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296"/>
        <w:tblW w:w="8995" w:type="dxa"/>
        <w:tblLook w:val="04A0" w:firstRow="1" w:lastRow="0" w:firstColumn="1" w:lastColumn="0" w:noHBand="0" w:noVBand="1"/>
      </w:tblPr>
      <w:tblGrid>
        <w:gridCol w:w="2155"/>
        <w:gridCol w:w="6840"/>
      </w:tblGrid>
      <w:tr w:rsidR="00E346F2" w:rsidRPr="005F4651" w14:paraId="2BB0127B" w14:textId="77777777" w:rsidTr="00E346F2">
        <w:tc>
          <w:tcPr>
            <w:tcW w:w="8995" w:type="dxa"/>
            <w:gridSpan w:val="2"/>
          </w:tcPr>
          <w:p w14:paraId="61D46192" w14:textId="3247AACB" w:rsidR="00E346F2" w:rsidRPr="005F4651" w:rsidRDefault="00E346F2" w:rsidP="005237F0">
            <w:pPr>
              <w:jc w:val="center"/>
              <w:rPr>
                <w:rFonts w:ascii="Arial" w:hAnsi="Arial" w:cs="Arial"/>
                <w:sz w:val="28"/>
                <w:szCs w:val="28"/>
              </w:rPr>
            </w:pPr>
            <w:r w:rsidRPr="005F4651">
              <w:rPr>
                <w:rFonts w:ascii="Arial" w:hAnsi="Arial" w:cs="Arial"/>
                <w:sz w:val="28"/>
                <w:szCs w:val="28"/>
              </w:rPr>
              <w:t>11</w:t>
            </w:r>
            <w:r w:rsidR="005237F0">
              <w:rPr>
                <w:rFonts w:ascii="Arial" w:hAnsi="Arial" w:cs="Arial"/>
                <w:sz w:val="28"/>
                <w:szCs w:val="28"/>
              </w:rPr>
              <w:t>4.A</w:t>
            </w:r>
            <w:r w:rsidRPr="005F4651">
              <w:rPr>
                <w:rFonts w:ascii="Arial" w:hAnsi="Arial" w:cs="Arial"/>
                <w:sz w:val="28"/>
                <w:szCs w:val="28"/>
              </w:rPr>
              <w:t>: General Data Protection Regulation (GDPR)</w:t>
            </w:r>
            <w:r>
              <w:rPr>
                <w:rFonts w:ascii="Arial" w:hAnsi="Arial" w:cs="Arial"/>
                <w:sz w:val="28"/>
                <w:szCs w:val="28"/>
              </w:rPr>
              <w:t xml:space="preserve"> Policy</w:t>
            </w:r>
          </w:p>
        </w:tc>
      </w:tr>
      <w:tr w:rsidR="00E346F2" w:rsidRPr="005F4651" w14:paraId="178B12FB" w14:textId="77777777" w:rsidTr="00E346F2">
        <w:tc>
          <w:tcPr>
            <w:tcW w:w="2155" w:type="dxa"/>
          </w:tcPr>
          <w:p w14:paraId="1CC1B680" w14:textId="77777777" w:rsidR="00E346F2" w:rsidRPr="005F4651" w:rsidRDefault="00E346F2" w:rsidP="00E346F2">
            <w:pPr>
              <w:rPr>
                <w:rFonts w:ascii="Arial" w:hAnsi="Arial" w:cs="Arial"/>
                <w:sz w:val="28"/>
                <w:szCs w:val="28"/>
              </w:rPr>
            </w:pPr>
            <w:r w:rsidRPr="005F4651">
              <w:rPr>
                <w:rFonts w:ascii="Arial" w:hAnsi="Arial" w:cs="Arial"/>
                <w:sz w:val="28"/>
                <w:szCs w:val="28"/>
              </w:rPr>
              <w:t>Version: 1</w:t>
            </w:r>
          </w:p>
        </w:tc>
        <w:tc>
          <w:tcPr>
            <w:tcW w:w="6840" w:type="dxa"/>
          </w:tcPr>
          <w:p w14:paraId="4E8320B8" w14:textId="1EA70F78" w:rsidR="00E346F2" w:rsidRPr="005F4651" w:rsidRDefault="00E346F2" w:rsidP="00E346F2">
            <w:pPr>
              <w:rPr>
                <w:rFonts w:ascii="Arial" w:hAnsi="Arial" w:cs="Arial"/>
                <w:sz w:val="28"/>
                <w:szCs w:val="28"/>
              </w:rPr>
            </w:pPr>
            <w:r>
              <w:rPr>
                <w:rFonts w:ascii="Arial" w:hAnsi="Arial" w:cs="Arial"/>
                <w:sz w:val="28"/>
                <w:szCs w:val="28"/>
              </w:rPr>
              <w:t xml:space="preserve">Effective Date: </w:t>
            </w:r>
            <w:r w:rsidR="005237F0">
              <w:rPr>
                <w:rFonts w:ascii="Arial" w:hAnsi="Arial" w:cs="Arial"/>
                <w:sz w:val="28"/>
                <w:szCs w:val="28"/>
              </w:rPr>
              <w:t>March 6, 2019</w:t>
            </w:r>
          </w:p>
        </w:tc>
      </w:tr>
    </w:tbl>
    <w:p w14:paraId="4D63DC62" w14:textId="77777777" w:rsidR="00420149" w:rsidRDefault="00420149" w:rsidP="00420149">
      <w:pPr>
        <w:tabs>
          <w:tab w:val="left" w:pos="3930"/>
        </w:tabs>
        <w:rPr>
          <w:rFonts w:ascii="Arial" w:hAnsi="Arial" w:cs="Arial"/>
          <w:sz w:val="20"/>
          <w:szCs w:val="20"/>
        </w:rPr>
      </w:pPr>
    </w:p>
    <w:p w14:paraId="606F824F" w14:textId="77777777" w:rsidR="00EF73C0" w:rsidRPr="005237F0" w:rsidRDefault="002A0C88" w:rsidP="00420149">
      <w:pPr>
        <w:tabs>
          <w:tab w:val="left" w:pos="3930"/>
        </w:tabs>
        <w:rPr>
          <w:rFonts w:ascii="Arial" w:hAnsi="Arial" w:cs="Arial"/>
          <w:color w:val="646464"/>
          <w:sz w:val="24"/>
          <w:szCs w:val="24"/>
          <w:shd w:val="clear" w:color="auto" w:fill="FFFFFF"/>
        </w:rPr>
      </w:pPr>
      <w:r w:rsidRPr="005237F0">
        <w:rPr>
          <w:rFonts w:ascii="Arial" w:hAnsi="Arial" w:cs="Arial"/>
          <w:sz w:val="24"/>
          <w:szCs w:val="24"/>
        </w:rPr>
        <w:t xml:space="preserve">Human subjects research conducted at Illinois State University will comply with the provisions of the General Data Protection Regulation (GDPR), which </w:t>
      </w:r>
      <w:proofErr w:type="gramStart"/>
      <w:r w:rsidRPr="005237F0">
        <w:rPr>
          <w:rFonts w:ascii="Arial" w:hAnsi="Arial" w:cs="Arial"/>
          <w:sz w:val="24"/>
          <w:szCs w:val="24"/>
        </w:rPr>
        <w:t xml:space="preserve">established </w:t>
      </w:r>
      <w:r w:rsidR="00EF73C0" w:rsidRPr="005237F0">
        <w:rPr>
          <w:rFonts w:ascii="Arial" w:hAnsi="Arial" w:cs="Arial"/>
          <w:sz w:val="24"/>
          <w:szCs w:val="24"/>
        </w:rPr>
        <w:t xml:space="preserve"> protections</w:t>
      </w:r>
      <w:proofErr w:type="gramEnd"/>
      <w:r w:rsidR="00EF73C0" w:rsidRPr="005237F0">
        <w:rPr>
          <w:rFonts w:ascii="Arial" w:hAnsi="Arial" w:cs="Arial"/>
          <w:sz w:val="24"/>
          <w:szCs w:val="24"/>
        </w:rPr>
        <w:t xml:space="preserve"> on</w:t>
      </w:r>
      <w:r w:rsidR="00486838" w:rsidRPr="005237F0">
        <w:rPr>
          <w:rFonts w:ascii="Arial" w:hAnsi="Arial" w:cs="Arial"/>
          <w:sz w:val="24"/>
          <w:szCs w:val="24"/>
        </w:rPr>
        <w:t xml:space="preserve"> “personal data” </w:t>
      </w:r>
      <w:r w:rsidR="00EF73C0" w:rsidRPr="005237F0">
        <w:rPr>
          <w:rFonts w:ascii="Arial" w:hAnsi="Arial" w:cs="Arial"/>
          <w:sz w:val="24"/>
          <w:szCs w:val="24"/>
        </w:rPr>
        <w:t>from</w:t>
      </w:r>
      <w:r w:rsidR="00486838" w:rsidRPr="005237F0">
        <w:rPr>
          <w:rFonts w:ascii="Arial" w:hAnsi="Arial" w:cs="Arial"/>
          <w:sz w:val="24"/>
          <w:szCs w:val="24"/>
        </w:rPr>
        <w:t xml:space="preserve"> individuals physically located in the European Economic Area (EEA) at the time of data-collection.</w:t>
      </w:r>
      <w:r w:rsidR="003224CC" w:rsidRPr="005237F0">
        <w:rPr>
          <w:rFonts w:ascii="Arial" w:hAnsi="Arial" w:cs="Arial"/>
          <w:sz w:val="24"/>
          <w:szCs w:val="24"/>
        </w:rPr>
        <w:t xml:space="preserve"> </w:t>
      </w:r>
    </w:p>
    <w:p w14:paraId="30E6F64E" w14:textId="77777777" w:rsidR="00486838" w:rsidRPr="005237F0" w:rsidRDefault="003224CC" w:rsidP="00420149">
      <w:pPr>
        <w:tabs>
          <w:tab w:val="left" w:pos="3930"/>
        </w:tabs>
        <w:rPr>
          <w:rFonts w:ascii="Arial" w:hAnsi="Arial" w:cs="Arial"/>
          <w:sz w:val="24"/>
          <w:szCs w:val="24"/>
        </w:rPr>
      </w:pPr>
      <w:bookmarkStart w:id="0" w:name="EEA"/>
      <w:r w:rsidRPr="005237F0">
        <w:rPr>
          <w:rFonts w:ascii="Arial" w:hAnsi="Arial" w:cs="Arial"/>
          <w:sz w:val="24"/>
          <w:szCs w:val="24"/>
        </w:rPr>
        <w:t xml:space="preserve">The </w:t>
      </w:r>
      <w:r w:rsidRPr="005237F0">
        <w:rPr>
          <w:rFonts w:ascii="Arial" w:hAnsi="Arial" w:cs="Arial"/>
          <w:b/>
          <w:sz w:val="24"/>
          <w:szCs w:val="24"/>
        </w:rPr>
        <w:t>E</w:t>
      </w:r>
      <w:r w:rsidR="005F4651" w:rsidRPr="005237F0">
        <w:rPr>
          <w:rFonts w:ascii="Arial" w:hAnsi="Arial" w:cs="Arial"/>
          <w:b/>
          <w:sz w:val="24"/>
          <w:szCs w:val="24"/>
        </w:rPr>
        <w:t xml:space="preserve">uropean </w:t>
      </w:r>
      <w:r w:rsidRPr="005237F0">
        <w:rPr>
          <w:rFonts w:ascii="Arial" w:hAnsi="Arial" w:cs="Arial"/>
          <w:b/>
          <w:sz w:val="24"/>
          <w:szCs w:val="24"/>
        </w:rPr>
        <w:t>E</w:t>
      </w:r>
      <w:r w:rsidR="005F4651" w:rsidRPr="005237F0">
        <w:rPr>
          <w:rFonts w:ascii="Arial" w:hAnsi="Arial" w:cs="Arial"/>
          <w:b/>
          <w:sz w:val="24"/>
          <w:szCs w:val="24"/>
        </w:rPr>
        <w:t xml:space="preserve">conomic </w:t>
      </w:r>
      <w:r w:rsidRPr="005237F0">
        <w:rPr>
          <w:rFonts w:ascii="Arial" w:hAnsi="Arial" w:cs="Arial"/>
          <w:b/>
          <w:sz w:val="24"/>
          <w:szCs w:val="24"/>
        </w:rPr>
        <w:t>A</w:t>
      </w:r>
      <w:r w:rsidR="005F4651" w:rsidRPr="005237F0">
        <w:rPr>
          <w:rFonts w:ascii="Arial" w:hAnsi="Arial" w:cs="Arial"/>
          <w:b/>
          <w:sz w:val="24"/>
          <w:szCs w:val="24"/>
        </w:rPr>
        <w:t>rea (EEA)</w:t>
      </w:r>
      <w:r w:rsidRPr="005237F0">
        <w:rPr>
          <w:rFonts w:ascii="Arial" w:hAnsi="Arial" w:cs="Arial"/>
          <w:sz w:val="24"/>
          <w:szCs w:val="24"/>
        </w:rPr>
        <w:t xml:space="preserve"> consists of:</w:t>
      </w:r>
    </w:p>
    <w:p w14:paraId="2783CD81" w14:textId="77777777" w:rsidR="00D7341B" w:rsidRPr="005237F0" w:rsidRDefault="00D7341B" w:rsidP="00420149">
      <w:pPr>
        <w:tabs>
          <w:tab w:val="left" w:pos="3930"/>
        </w:tabs>
        <w:rPr>
          <w:rFonts w:ascii="Arial" w:hAnsi="Arial" w:cs="Arial"/>
          <w:sz w:val="24"/>
          <w:szCs w:val="24"/>
        </w:rPr>
        <w:sectPr w:rsidR="00D7341B" w:rsidRPr="005237F0">
          <w:headerReference w:type="default" r:id="rId8"/>
          <w:pgSz w:w="12240" w:h="15840"/>
          <w:pgMar w:top="1440" w:right="1440" w:bottom="1440" w:left="1440" w:header="720" w:footer="720" w:gutter="0"/>
          <w:cols w:space="720"/>
          <w:docGrid w:linePitch="360"/>
        </w:sectPr>
      </w:pPr>
    </w:p>
    <w:p w14:paraId="066F8610"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Austria </w:t>
      </w:r>
    </w:p>
    <w:p w14:paraId="7F76D020"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Belgium </w:t>
      </w:r>
    </w:p>
    <w:p w14:paraId="0C1B644C"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Bulgaria </w:t>
      </w:r>
    </w:p>
    <w:p w14:paraId="11E37714"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Croatia </w:t>
      </w:r>
    </w:p>
    <w:p w14:paraId="5E5BE7F8"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Republic of Cyprus</w:t>
      </w:r>
    </w:p>
    <w:p w14:paraId="06DF0DA8"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Czech Republic </w:t>
      </w:r>
    </w:p>
    <w:p w14:paraId="361BA379"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Denmark </w:t>
      </w:r>
    </w:p>
    <w:p w14:paraId="5D5B30B2"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Estonia </w:t>
      </w:r>
    </w:p>
    <w:p w14:paraId="0E681168"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Finland </w:t>
      </w:r>
    </w:p>
    <w:p w14:paraId="4970761B"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France</w:t>
      </w:r>
    </w:p>
    <w:p w14:paraId="7A6FD3E7"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Germany </w:t>
      </w:r>
    </w:p>
    <w:p w14:paraId="2F214CEA"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Greece </w:t>
      </w:r>
    </w:p>
    <w:p w14:paraId="2B907A8F"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Hungary </w:t>
      </w:r>
    </w:p>
    <w:p w14:paraId="60BA99B6"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Iceland</w:t>
      </w:r>
    </w:p>
    <w:p w14:paraId="71A7CC2E"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Ireland</w:t>
      </w:r>
    </w:p>
    <w:p w14:paraId="4D510496"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Italy </w:t>
      </w:r>
    </w:p>
    <w:p w14:paraId="3829BC58"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Latvia </w:t>
      </w:r>
    </w:p>
    <w:p w14:paraId="342B4B3E"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Lichtenstein</w:t>
      </w:r>
    </w:p>
    <w:p w14:paraId="7BF26A1A"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Lithuania </w:t>
      </w:r>
    </w:p>
    <w:p w14:paraId="1DDD6CD2"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Luxembourg</w:t>
      </w:r>
    </w:p>
    <w:p w14:paraId="52A4740D"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Malta </w:t>
      </w:r>
    </w:p>
    <w:p w14:paraId="0A0506AB"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Netherlands </w:t>
      </w:r>
    </w:p>
    <w:p w14:paraId="7DDD8FD4"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Norway </w:t>
      </w:r>
    </w:p>
    <w:p w14:paraId="37E3C3AF"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Poland</w:t>
      </w:r>
    </w:p>
    <w:p w14:paraId="37D6DA3B"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Portugal</w:t>
      </w:r>
    </w:p>
    <w:p w14:paraId="487ED21D"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Romania</w:t>
      </w:r>
    </w:p>
    <w:p w14:paraId="444F83B8"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Slovakia </w:t>
      </w:r>
    </w:p>
    <w:p w14:paraId="397CF3E0"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Slovenia </w:t>
      </w:r>
    </w:p>
    <w:p w14:paraId="09A49D8A"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 xml:space="preserve">Spain </w:t>
      </w:r>
    </w:p>
    <w:p w14:paraId="0B3C5D5A"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Sweden</w:t>
      </w:r>
    </w:p>
    <w:p w14:paraId="25D5EB3C" w14:textId="77777777" w:rsidR="00F80AD6" w:rsidRPr="005237F0" w:rsidRDefault="00F80AD6" w:rsidP="00B97033">
      <w:pPr>
        <w:pStyle w:val="ListParagraph"/>
        <w:numPr>
          <w:ilvl w:val="0"/>
          <w:numId w:val="14"/>
        </w:numPr>
        <w:tabs>
          <w:tab w:val="left" w:pos="3930"/>
        </w:tabs>
        <w:rPr>
          <w:rFonts w:ascii="Arial" w:hAnsi="Arial" w:cs="Arial"/>
          <w:sz w:val="24"/>
          <w:szCs w:val="24"/>
        </w:rPr>
      </w:pPr>
      <w:r w:rsidRPr="005237F0">
        <w:rPr>
          <w:rFonts w:ascii="Arial" w:hAnsi="Arial" w:cs="Arial"/>
          <w:sz w:val="24"/>
          <w:szCs w:val="24"/>
        </w:rPr>
        <w:t>UK</w:t>
      </w:r>
    </w:p>
    <w:bookmarkEnd w:id="0"/>
    <w:p w14:paraId="1AAE36B7" w14:textId="77777777" w:rsidR="00D7341B" w:rsidRPr="005237F0" w:rsidRDefault="00D7341B" w:rsidP="003224CC">
      <w:pPr>
        <w:spacing w:after="0" w:line="240" w:lineRule="auto"/>
        <w:rPr>
          <w:rFonts w:ascii="Arial" w:eastAsia="Times New Roman" w:hAnsi="Arial" w:cs="Arial"/>
          <w:color w:val="2F2A20"/>
          <w:sz w:val="24"/>
          <w:szCs w:val="24"/>
        </w:rPr>
        <w:sectPr w:rsidR="00D7341B" w:rsidRPr="005237F0" w:rsidSect="00B97033">
          <w:type w:val="continuous"/>
          <w:pgSz w:w="12240" w:h="15840"/>
          <w:pgMar w:top="1440" w:right="1440" w:bottom="1440" w:left="1440" w:header="720" w:footer="720" w:gutter="0"/>
          <w:cols w:num="3" w:space="720"/>
          <w:docGrid w:linePitch="360"/>
        </w:sectPr>
      </w:pPr>
    </w:p>
    <w:p w14:paraId="2875BCC2" w14:textId="77777777" w:rsidR="00EF73C0" w:rsidRPr="005237F0" w:rsidRDefault="00EF73C0" w:rsidP="00420149">
      <w:pPr>
        <w:tabs>
          <w:tab w:val="left" w:pos="3930"/>
        </w:tabs>
        <w:rPr>
          <w:rFonts w:ascii="Arial" w:hAnsi="Arial" w:cs="Arial"/>
          <w:sz w:val="24"/>
          <w:szCs w:val="24"/>
        </w:rPr>
      </w:pPr>
    </w:p>
    <w:p w14:paraId="47D733BF" w14:textId="77777777" w:rsidR="00F80AD6" w:rsidRPr="005237F0" w:rsidRDefault="009357DF" w:rsidP="00F80AD6">
      <w:pPr>
        <w:tabs>
          <w:tab w:val="left" w:pos="3930"/>
        </w:tabs>
        <w:rPr>
          <w:rFonts w:ascii="Arial" w:hAnsi="Arial" w:cs="Arial"/>
          <w:sz w:val="24"/>
          <w:szCs w:val="24"/>
        </w:rPr>
      </w:pPr>
      <w:r w:rsidRPr="005237F0">
        <w:rPr>
          <w:rFonts w:ascii="Arial" w:hAnsi="Arial" w:cs="Arial"/>
          <w:sz w:val="24"/>
          <w:szCs w:val="24"/>
        </w:rPr>
        <w:t>This policy applies to any study that has the potential of collecting or obtaining personal identifiable information from one or more research participants that are physically located in the European Economic Area (EEA), whether the participant is a citizen of an EEA country or not.  “P</w:t>
      </w:r>
      <w:r w:rsidR="00F80AD6" w:rsidRPr="005237F0">
        <w:rPr>
          <w:rFonts w:ascii="Arial" w:hAnsi="Arial" w:cs="Arial"/>
          <w:sz w:val="24"/>
          <w:szCs w:val="24"/>
        </w:rPr>
        <w:t>ersonal data” includes any information that relates to an identified or identifiable natural person (i.e., an individual, not a company or other legal entity), otherwise known as a “data subject.</w:t>
      </w:r>
      <w:r w:rsidR="00C06659" w:rsidRPr="005237F0">
        <w:rPr>
          <w:rFonts w:ascii="Arial" w:hAnsi="Arial" w:cs="Arial"/>
          <w:sz w:val="24"/>
          <w:szCs w:val="24"/>
        </w:rPr>
        <w:t>”</w:t>
      </w:r>
      <w:r w:rsidR="00F80AD6" w:rsidRPr="005237F0">
        <w:rPr>
          <w:rFonts w:ascii="Arial" w:hAnsi="Arial" w:cs="Arial"/>
          <w:sz w:val="24"/>
          <w:szCs w:val="24"/>
        </w:rPr>
        <w:t xml:space="preserve"> </w:t>
      </w:r>
    </w:p>
    <w:p w14:paraId="25E8F4FD" w14:textId="77777777" w:rsidR="002916AC" w:rsidRPr="005237F0" w:rsidRDefault="002916AC" w:rsidP="00B97033">
      <w:pPr>
        <w:tabs>
          <w:tab w:val="left" w:pos="3930"/>
        </w:tabs>
        <w:rPr>
          <w:rFonts w:ascii="Arial" w:hAnsi="Arial" w:cs="Arial"/>
          <w:sz w:val="24"/>
          <w:szCs w:val="24"/>
          <w:lang w:val="en"/>
        </w:rPr>
      </w:pPr>
      <w:r w:rsidRPr="005237F0">
        <w:rPr>
          <w:rFonts w:ascii="Arial" w:hAnsi="Arial" w:cs="Arial"/>
          <w:sz w:val="24"/>
          <w:szCs w:val="24"/>
        </w:rPr>
        <w:t xml:space="preserve">Examples of personal data include: </w:t>
      </w:r>
    </w:p>
    <w:p w14:paraId="750B5623" w14:textId="70B79511"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name and surname;</w:t>
      </w:r>
    </w:p>
    <w:p w14:paraId="4EF480D0" w14:textId="77777777"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home address;</w:t>
      </w:r>
    </w:p>
    <w:p w14:paraId="14FE8E65" w14:textId="77777777"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 xml:space="preserve">email address such as </w:t>
      </w:r>
      <w:hyperlink r:id="rId9" w:history="1">
        <w:r w:rsidRPr="005237F0">
          <w:rPr>
            <w:rStyle w:val="Hyperlink"/>
            <w:rFonts w:ascii="Arial" w:hAnsi="Arial" w:cs="Arial"/>
            <w:sz w:val="24"/>
            <w:szCs w:val="24"/>
            <w:lang w:val="en"/>
          </w:rPr>
          <w:t>name.surname@company.com</w:t>
        </w:r>
      </w:hyperlink>
      <w:r w:rsidRPr="005237F0">
        <w:rPr>
          <w:rFonts w:ascii="Arial" w:hAnsi="Arial" w:cs="Arial"/>
          <w:sz w:val="24"/>
          <w:szCs w:val="24"/>
          <w:lang w:val="en"/>
        </w:rPr>
        <w:t>;</w:t>
      </w:r>
    </w:p>
    <w:p w14:paraId="04A98293" w14:textId="77777777"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identification card number;</w:t>
      </w:r>
    </w:p>
    <w:p w14:paraId="7602F89F" w14:textId="77777777"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location data (for example the location data function on a mobile phone)*;</w:t>
      </w:r>
    </w:p>
    <w:p w14:paraId="6B08E6F1" w14:textId="77777777"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Internet Protocol (IP) address;</w:t>
      </w:r>
    </w:p>
    <w:p w14:paraId="4F909D11" w14:textId="77777777"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cookie ID*;</w:t>
      </w:r>
    </w:p>
    <w:p w14:paraId="79E67634" w14:textId="77777777" w:rsidR="002916AC" w:rsidRPr="005237F0" w:rsidRDefault="002916AC" w:rsidP="005237F0">
      <w:pPr>
        <w:numPr>
          <w:ilvl w:val="1"/>
          <w:numId w:val="15"/>
        </w:numPr>
        <w:tabs>
          <w:tab w:val="left" w:pos="3930"/>
        </w:tabs>
        <w:spacing w:after="0" w:line="240" w:lineRule="auto"/>
        <w:rPr>
          <w:rFonts w:ascii="Arial" w:hAnsi="Arial" w:cs="Arial"/>
          <w:sz w:val="24"/>
          <w:szCs w:val="24"/>
          <w:lang w:val="en"/>
        </w:rPr>
      </w:pPr>
      <w:r w:rsidRPr="005237F0">
        <w:rPr>
          <w:rFonts w:ascii="Arial" w:hAnsi="Arial" w:cs="Arial"/>
          <w:sz w:val="24"/>
          <w:szCs w:val="24"/>
          <w:lang w:val="en"/>
        </w:rPr>
        <w:t xml:space="preserve">advertising identifier of </w:t>
      </w:r>
      <w:r w:rsidR="004D3B2B" w:rsidRPr="005237F0">
        <w:rPr>
          <w:rFonts w:ascii="Arial" w:hAnsi="Arial" w:cs="Arial"/>
          <w:sz w:val="24"/>
          <w:szCs w:val="24"/>
          <w:lang w:val="en"/>
        </w:rPr>
        <w:t>the participant’s</w:t>
      </w:r>
      <w:r w:rsidRPr="005237F0">
        <w:rPr>
          <w:rFonts w:ascii="Arial" w:hAnsi="Arial" w:cs="Arial"/>
          <w:sz w:val="24"/>
          <w:szCs w:val="24"/>
          <w:lang w:val="en"/>
        </w:rPr>
        <w:t xml:space="preserve"> phone;</w:t>
      </w:r>
    </w:p>
    <w:p w14:paraId="1951B1B6" w14:textId="64B8A475" w:rsidR="002916AC" w:rsidRDefault="002916AC" w:rsidP="005237F0">
      <w:pPr>
        <w:numPr>
          <w:ilvl w:val="1"/>
          <w:numId w:val="15"/>
        </w:numPr>
        <w:tabs>
          <w:tab w:val="left" w:pos="3930"/>
        </w:tabs>
        <w:spacing w:after="0" w:line="240" w:lineRule="auto"/>
        <w:rPr>
          <w:rFonts w:ascii="Arial" w:hAnsi="Arial" w:cs="Arial"/>
          <w:sz w:val="24"/>
          <w:szCs w:val="24"/>
          <w:lang w:val="en"/>
        </w:rPr>
      </w:pPr>
      <w:proofErr w:type="gramStart"/>
      <w:r w:rsidRPr="005237F0">
        <w:rPr>
          <w:rFonts w:ascii="Arial" w:hAnsi="Arial" w:cs="Arial"/>
          <w:sz w:val="24"/>
          <w:szCs w:val="24"/>
          <w:lang w:val="en"/>
        </w:rPr>
        <w:t>data</w:t>
      </w:r>
      <w:proofErr w:type="gramEnd"/>
      <w:r w:rsidRPr="005237F0">
        <w:rPr>
          <w:rFonts w:ascii="Arial" w:hAnsi="Arial" w:cs="Arial"/>
          <w:sz w:val="24"/>
          <w:szCs w:val="24"/>
          <w:lang w:val="en"/>
        </w:rPr>
        <w:t xml:space="preserve"> held by a hospital or doctor, which could </w:t>
      </w:r>
      <w:r w:rsidR="004D3B2B" w:rsidRPr="005237F0">
        <w:rPr>
          <w:rFonts w:ascii="Arial" w:hAnsi="Arial" w:cs="Arial"/>
          <w:sz w:val="24"/>
          <w:szCs w:val="24"/>
          <w:lang w:val="en"/>
        </w:rPr>
        <w:t xml:space="preserve">uniquely </w:t>
      </w:r>
      <w:r w:rsidR="00E24CA1" w:rsidRPr="005237F0">
        <w:rPr>
          <w:rFonts w:ascii="Arial" w:hAnsi="Arial" w:cs="Arial"/>
          <w:sz w:val="24"/>
          <w:szCs w:val="24"/>
          <w:lang w:val="en"/>
        </w:rPr>
        <w:t>identify</w:t>
      </w:r>
      <w:r w:rsidRPr="005237F0">
        <w:rPr>
          <w:rFonts w:ascii="Arial" w:hAnsi="Arial" w:cs="Arial"/>
          <w:sz w:val="24"/>
          <w:szCs w:val="24"/>
          <w:lang w:val="en"/>
        </w:rPr>
        <w:t xml:space="preserve"> a person.</w:t>
      </w:r>
    </w:p>
    <w:p w14:paraId="1A89FFDD" w14:textId="77777777" w:rsidR="005237F0" w:rsidRPr="005237F0" w:rsidRDefault="005237F0" w:rsidP="005237F0">
      <w:pPr>
        <w:tabs>
          <w:tab w:val="left" w:pos="3930"/>
        </w:tabs>
        <w:spacing w:after="0" w:line="240" w:lineRule="auto"/>
        <w:ind w:left="1440"/>
        <w:rPr>
          <w:rFonts w:ascii="Arial" w:hAnsi="Arial" w:cs="Arial"/>
          <w:sz w:val="24"/>
          <w:szCs w:val="24"/>
          <w:lang w:val="en"/>
        </w:rPr>
      </w:pPr>
    </w:p>
    <w:p w14:paraId="2B5859E3" w14:textId="77777777" w:rsidR="000D2208" w:rsidRPr="005237F0" w:rsidRDefault="000D2208" w:rsidP="00F80AD6">
      <w:pPr>
        <w:tabs>
          <w:tab w:val="left" w:pos="3930"/>
        </w:tabs>
        <w:rPr>
          <w:rFonts w:ascii="Arial" w:hAnsi="Arial" w:cs="Arial"/>
          <w:sz w:val="24"/>
          <w:szCs w:val="24"/>
        </w:rPr>
      </w:pPr>
      <w:r w:rsidRPr="005237F0">
        <w:rPr>
          <w:rFonts w:ascii="Arial" w:hAnsi="Arial" w:cs="Arial"/>
          <w:sz w:val="24"/>
          <w:szCs w:val="24"/>
        </w:rPr>
        <w:lastRenderedPageBreak/>
        <w:t>GDPR also applies to data elements that, in combination, could reveal personally identifiable information about the individual.</w:t>
      </w:r>
    </w:p>
    <w:p w14:paraId="777D2451" w14:textId="7C7CFFF2" w:rsidR="002916AC" w:rsidRPr="005237F0" w:rsidRDefault="002916AC" w:rsidP="002916AC">
      <w:pPr>
        <w:tabs>
          <w:tab w:val="left" w:pos="3930"/>
        </w:tabs>
        <w:rPr>
          <w:rFonts w:ascii="Arial" w:hAnsi="Arial" w:cs="Arial"/>
          <w:sz w:val="24"/>
          <w:szCs w:val="24"/>
        </w:rPr>
      </w:pPr>
      <w:r w:rsidRPr="005237F0">
        <w:rPr>
          <w:rFonts w:ascii="Arial" w:hAnsi="Arial" w:cs="Arial"/>
          <w:sz w:val="24"/>
          <w:szCs w:val="24"/>
        </w:rPr>
        <w:t>The GDPR </w:t>
      </w:r>
      <w:r w:rsidRPr="005237F0">
        <w:rPr>
          <w:rFonts w:ascii="Arial" w:hAnsi="Arial" w:cs="Arial"/>
          <w:b/>
          <w:i/>
          <w:iCs/>
          <w:sz w:val="24"/>
          <w:szCs w:val="24"/>
        </w:rPr>
        <w:t>does not apply</w:t>
      </w:r>
      <w:r w:rsidRPr="005237F0">
        <w:rPr>
          <w:rFonts w:ascii="Arial" w:hAnsi="Arial" w:cs="Arial"/>
          <w:sz w:val="24"/>
          <w:szCs w:val="24"/>
        </w:rPr>
        <w:t xml:space="preserve"> to </w:t>
      </w:r>
      <w:r w:rsidR="000C6773" w:rsidRPr="005237F0">
        <w:rPr>
          <w:rFonts w:ascii="Arial" w:hAnsi="Arial" w:cs="Arial"/>
          <w:sz w:val="24"/>
          <w:szCs w:val="24"/>
        </w:rPr>
        <w:t xml:space="preserve">anonymous </w:t>
      </w:r>
      <w:r w:rsidRPr="005237F0">
        <w:rPr>
          <w:rFonts w:ascii="Arial" w:hAnsi="Arial" w:cs="Arial"/>
          <w:sz w:val="24"/>
          <w:szCs w:val="24"/>
        </w:rPr>
        <w:t>data</w:t>
      </w:r>
      <w:r w:rsidR="000C6773" w:rsidRPr="005237F0">
        <w:rPr>
          <w:rFonts w:ascii="Arial" w:hAnsi="Arial" w:cs="Arial"/>
          <w:sz w:val="24"/>
          <w:szCs w:val="24"/>
        </w:rPr>
        <w:t xml:space="preserve">.  It also does not apply to </w:t>
      </w:r>
      <w:proofErr w:type="spellStart"/>
      <w:r w:rsidR="000C6773" w:rsidRPr="005237F0">
        <w:rPr>
          <w:rFonts w:ascii="Arial" w:hAnsi="Arial" w:cs="Arial"/>
          <w:sz w:val="24"/>
          <w:szCs w:val="24"/>
        </w:rPr>
        <w:t>deidentified</w:t>
      </w:r>
      <w:proofErr w:type="spellEnd"/>
      <w:r w:rsidR="000C6773" w:rsidRPr="005237F0">
        <w:rPr>
          <w:rFonts w:ascii="Arial" w:hAnsi="Arial" w:cs="Arial"/>
          <w:sz w:val="24"/>
          <w:szCs w:val="24"/>
        </w:rPr>
        <w:t xml:space="preserve"> data if the researcher had no role in collecting the originally identifiable data.  </w:t>
      </w:r>
      <w:r w:rsidRPr="005237F0">
        <w:rPr>
          <w:rFonts w:ascii="Arial" w:hAnsi="Arial" w:cs="Arial"/>
          <w:sz w:val="24"/>
          <w:szCs w:val="24"/>
        </w:rPr>
        <w:t>.  “</w:t>
      </w:r>
      <w:proofErr w:type="spellStart"/>
      <w:r w:rsidRPr="005237F0">
        <w:rPr>
          <w:rFonts w:ascii="Arial" w:hAnsi="Arial" w:cs="Arial"/>
          <w:sz w:val="24"/>
          <w:szCs w:val="24"/>
        </w:rPr>
        <w:t>Pseudonymized</w:t>
      </w:r>
      <w:proofErr w:type="spellEnd"/>
      <w:r w:rsidRPr="005237F0">
        <w:rPr>
          <w:rFonts w:ascii="Arial" w:hAnsi="Arial" w:cs="Arial"/>
          <w:sz w:val="24"/>
          <w:szCs w:val="24"/>
        </w:rPr>
        <w:t xml:space="preserve"> data” (e.g., coded data) is considered to be “personal data” if a key exists. </w:t>
      </w:r>
    </w:p>
    <w:p w14:paraId="6273D9B4" w14:textId="77777777" w:rsidR="005237F0" w:rsidRPr="005237F0" w:rsidRDefault="005237F0" w:rsidP="002916AC">
      <w:pPr>
        <w:tabs>
          <w:tab w:val="left" w:pos="3930"/>
        </w:tabs>
        <w:rPr>
          <w:rFonts w:ascii="Arial" w:hAnsi="Arial" w:cs="Arial"/>
          <w:sz w:val="24"/>
          <w:szCs w:val="24"/>
        </w:rPr>
      </w:pPr>
    </w:p>
    <w:p w14:paraId="16E722E0" w14:textId="77777777" w:rsidR="004D3B2B" w:rsidRPr="005237F0" w:rsidRDefault="00C06659" w:rsidP="002916AC">
      <w:pPr>
        <w:tabs>
          <w:tab w:val="left" w:pos="3930"/>
        </w:tabs>
        <w:rPr>
          <w:rFonts w:ascii="Arial" w:hAnsi="Arial" w:cs="Arial"/>
          <w:b/>
          <w:sz w:val="24"/>
          <w:szCs w:val="24"/>
          <w:u w:val="single"/>
        </w:rPr>
      </w:pPr>
      <w:r w:rsidRPr="005237F0">
        <w:rPr>
          <w:rFonts w:ascii="Arial" w:hAnsi="Arial" w:cs="Arial"/>
          <w:b/>
          <w:sz w:val="24"/>
          <w:szCs w:val="24"/>
          <w:u w:val="single"/>
        </w:rPr>
        <w:t>Rights of Data Subjects</w:t>
      </w:r>
    </w:p>
    <w:p w14:paraId="3C31B122" w14:textId="77777777" w:rsidR="000D2208" w:rsidRPr="005237F0" w:rsidRDefault="000D2208" w:rsidP="000D2208">
      <w:p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sz w:val="24"/>
          <w:szCs w:val="24"/>
        </w:rPr>
        <w:t xml:space="preserve">An individual has several rights under the GDPR including the right </w:t>
      </w:r>
      <w:proofErr w:type="gramStart"/>
      <w:r w:rsidRPr="005237F0">
        <w:rPr>
          <w:rFonts w:ascii="Arial" w:eastAsia="Times New Roman" w:hAnsi="Arial" w:cs="Arial"/>
          <w:sz w:val="24"/>
          <w:szCs w:val="24"/>
        </w:rPr>
        <w:t>to</w:t>
      </w:r>
      <w:proofErr w:type="gramEnd"/>
      <w:r w:rsidRPr="005237F0">
        <w:rPr>
          <w:rFonts w:ascii="Arial" w:eastAsia="Times New Roman" w:hAnsi="Arial" w:cs="Arial"/>
          <w:sz w:val="24"/>
          <w:szCs w:val="24"/>
        </w:rPr>
        <w:t>:</w:t>
      </w:r>
    </w:p>
    <w:p w14:paraId="5965434F" w14:textId="77777777" w:rsidR="000D2208" w:rsidRPr="005237F0" w:rsidRDefault="000D2208" w:rsidP="000D2208">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b/>
          <w:bCs/>
          <w:sz w:val="24"/>
          <w:szCs w:val="24"/>
        </w:rPr>
        <w:t>information</w:t>
      </w:r>
      <w:r w:rsidRPr="005237F0">
        <w:rPr>
          <w:rFonts w:ascii="Arial" w:eastAsia="Times New Roman" w:hAnsi="Arial" w:cs="Arial"/>
          <w:sz w:val="24"/>
          <w:szCs w:val="24"/>
        </w:rPr>
        <w:t xml:space="preserve"> about the processing of personal data;</w:t>
      </w:r>
    </w:p>
    <w:p w14:paraId="1CD4255D" w14:textId="77777777" w:rsidR="000D2208" w:rsidRPr="005237F0" w:rsidRDefault="000D2208" w:rsidP="000D2208">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b/>
          <w:bCs/>
          <w:sz w:val="24"/>
          <w:szCs w:val="24"/>
        </w:rPr>
        <w:t>obtain access to</w:t>
      </w:r>
      <w:r w:rsidRPr="005237F0">
        <w:rPr>
          <w:rFonts w:ascii="Arial" w:eastAsia="Times New Roman" w:hAnsi="Arial" w:cs="Arial"/>
          <w:sz w:val="24"/>
          <w:szCs w:val="24"/>
        </w:rPr>
        <w:t xml:space="preserve"> the personal data held about the individual;</w:t>
      </w:r>
    </w:p>
    <w:p w14:paraId="11AA1756" w14:textId="77777777" w:rsidR="000D2208" w:rsidRPr="005237F0" w:rsidRDefault="000D2208" w:rsidP="000D2208">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b/>
          <w:sz w:val="24"/>
          <w:szCs w:val="24"/>
        </w:rPr>
        <w:t>Ask</w:t>
      </w:r>
      <w:r w:rsidRPr="005237F0">
        <w:rPr>
          <w:rFonts w:ascii="Arial" w:eastAsia="Times New Roman" w:hAnsi="Arial" w:cs="Arial"/>
          <w:sz w:val="24"/>
          <w:szCs w:val="24"/>
        </w:rPr>
        <w:t xml:space="preserve"> for incorrect, inaccurate or incomplete personal data to be </w:t>
      </w:r>
      <w:r w:rsidRPr="005237F0">
        <w:rPr>
          <w:rFonts w:ascii="Arial" w:eastAsia="Times New Roman" w:hAnsi="Arial" w:cs="Arial"/>
          <w:b/>
          <w:bCs/>
          <w:sz w:val="24"/>
          <w:szCs w:val="24"/>
        </w:rPr>
        <w:t>corrected</w:t>
      </w:r>
      <w:r w:rsidRPr="005237F0">
        <w:rPr>
          <w:rFonts w:ascii="Arial" w:eastAsia="Times New Roman" w:hAnsi="Arial" w:cs="Arial"/>
          <w:sz w:val="24"/>
          <w:szCs w:val="24"/>
        </w:rPr>
        <w:t>;</w:t>
      </w:r>
    </w:p>
    <w:p w14:paraId="454DFAB6" w14:textId="77777777" w:rsidR="000D2208" w:rsidRPr="005237F0" w:rsidRDefault="000D2208" w:rsidP="000D2208">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sz w:val="24"/>
          <w:szCs w:val="24"/>
        </w:rPr>
        <w:t xml:space="preserve">Request that personal </w:t>
      </w:r>
      <w:r w:rsidRPr="005237F0">
        <w:rPr>
          <w:rFonts w:ascii="Arial" w:eastAsia="Times New Roman" w:hAnsi="Arial" w:cs="Arial"/>
          <w:b/>
          <w:bCs/>
          <w:sz w:val="24"/>
          <w:szCs w:val="24"/>
        </w:rPr>
        <w:t>data be erased</w:t>
      </w:r>
      <w:r w:rsidRPr="005237F0">
        <w:rPr>
          <w:rFonts w:ascii="Arial" w:eastAsia="Times New Roman" w:hAnsi="Arial" w:cs="Arial"/>
          <w:sz w:val="24"/>
          <w:szCs w:val="24"/>
        </w:rPr>
        <w:t xml:space="preserve"> when it’s no longer needed or if processing it is unlawful;</w:t>
      </w:r>
    </w:p>
    <w:p w14:paraId="5B97E1FF" w14:textId="77777777" w:rsidR="000D2208" w:rsidRPr="005237F0" w:rsidRDefault="000D2208" w:rsidP="000D2208">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b/>
          <w:bCs/>
          <w:sz w:val="24"/>
          <w:szCs w:val="24"/>
        </w:rPr>
        <w:t>Object</w:t>
      </w:r>
      <w:r w:rsidRPr="005237F0">
        <w:rPr>
          <w:rFonts w:ascii="Arial" w:eastAsia="Times New Roman" w:hAnsi="Arial" w:cs="Arial"/>
          <w:sz w:val="24"/>
          <w:szCs w:val="24"/>
        </w:rPr>
        <w:t xml:space="preserve"> to the processing of the individual’s personal data for marketing purposes or on grounds relating to your particular situation;</w:t>
      </w:r>
    </w:p>
    <w:p w14:paraId="6CC5D138" w14:textId="77777777" w:rsidR="000D2208" w:rsidRPr="005237F0" w:rsidRDefault="000D2208" w:rsidP="000D2208">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sz w:val="24"/>
          <w:szCs w:val="24"/>
        </w:rPr>
        <w:t xml:space="preserve">Request the </w:t>
      </w:r>
      <w:r w:rsidRPr="005237F0">
        <w:rPr>
          <w:rFonts w:ascii="Arial" w:eastAsia="Times New Roman" w:hAnsi="Arial" w:cs="Arial"/>
          <w:b/>
          <w:bCs/>
          <w:sz w:val="24"/>
          <w:szCs w:val="24"/>
        </w:rPr>
        <w:t xml:space="preserve">restriction </w:t>
      </w:r>
      <w:r w:rsidRPr="005237F0">
        <w:rPr>
          <w:rFonts w:ascii="Arial" w:eastAsia="Times New Roman" w:hAnsi="Arial" w:cs="Arial"/>
          <w:sz w:val="24"/>
          <w:szCs w:val="24"/>
        </w:rPr>
        <w:t>of the processing of personal data in specific cases;</w:t>
      </w:r>
    </w:p>
    <w:p w14:paraId="7BF84C86" w14:textId="77777777" w:rsidR="000D2208" w:rsidRPr="005237F0" w:rsidRDefault="000D2208" w:rsidP="000D2208">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sz w:val="24"/>
          <w:szCs w:val="24"/>
        </w:rPr>
        <w:t>Receive personal data in a machine-readable format and send it to another controller (‘</w:t>
      </w:r>
      <w:r w:rsidRPr="005237F0">
        <w:rPr>
          <w:rFonts w:ascii="Arial" w:eastAsia="Times New Roman" w:hAnsi="Arial" w:cs="Arial"/>
          <w:b/>
          <w:bCs/>
          <w:sz w:val="24"/>
          <w:szCs w:val="24"/>
        </w:rPr>
        <w:t>data portability</w:t>
      </w:r>
      <w:r w:rsidRPr="005237F0">
        <w:rPr>
          <w:rFonts w:ascii="Arial" w:eastAsia="Times New Roman" w:hAnsi="Arial" w:cs="Arial"/>
          <w:sz w:val="24"/>
          <w:szCs w:val="24"/>
        </w:rPr>
        <w:t>’);</w:t>
      </w:r>
    </w:p>
    <w:p w14:paraId="7F9CA231" w14:textId="77777777" w:rsidR="000D2208" w:rsidRPr="005237F0" w:rsidRDefault="000D2208" w:rsidP="00FA1267">
      <w:pPr>
        <w:numPr>
          <w:ilvl w:val="0"/>
          <w:numId w:val="26"/>
        </w:numPr>
        <w:spacing w:before="100" w:beforeAutospacing="1" w:after="100" w:afterAutospacing="1" w:line="240" w:lineRule="auto"/>
        <w:rPr>
          <w:rFonts w:ascii="Arial" w:eastAsia="Times New Roman" w:hAnsi="Arial" w:cs="Arial"/>
          <w:sz w:val="24"/>
          <w:szCs w:val="24"/>
        </w:rPr>
      </w:pPr>
      <w:r w:rsidRPr="005237F0">
        <w:rPr>
          <w:rFonts w:ascii="Arial" w:eastAsia="Times New Roman" w:hAnsi="Arial" w:cs="Arial"/>
          <w:sz w:val="24"/>
          <w:szCs w:val="24"/>
        </w:rPr>
        <w:t xml:space="preserve">Request that decisions based on </w:t>
      </w:r>
      <w:r w:rsidRPr="005237F0">
        <w:rPr>
          <w:rFonts w:ascii="Arial" w:eastAsia="Times New Roman" w:hAnsi="Arial" w:cs="Arial"/>
          <w:b/>
          <w:bCs/>
          <w:sz w:val="24"/>
          <w:szCs w:val="24"/>
        </w:rPr>
        <w:t>automated processing</w:t>
      </w:r>
      <w:r w:rsidRPr="005237F0">
        <w:rPr>
          <w:rFonts w:ascii="Arial" w:eastAsia="Times New Roman" w:hAnsi="Arial" w:cs="Arial"/>
          <w:sz w:val="24"/>
          <w:szCs w:val="24"/>
        </w:rPr>
        <w:t xml:space="preserve"> concerning the individual or significantly affecting the individual are made by natural persons, not only by computers. </w:t>
      </w:r>
    </w:p>
    <w:p w14:paraId="37073932" w14:textId="77777777" w:rsidR="000D2208" w:rsidRPr="005237F0" w:rsidRDefault="000D2208" w:rsidP="00FA1267">
      <w:pPr>
        <w:spacing w:before="100" w:beforeAutospacing="1" w:after="100" w:afterAutospacing="1" w:line="240" w:lineRule="auto"/>
        <w:ind w:left="720"/>
        <w:rPr>
          <w:rFonts w:ascii="Arial" w:eastAsia="Times New Roman" w:hAnsi="Arial" w:cs="Arial"/>
          <w:sz w:val="24"/>
          <w:szCs w:val="24"/>
        </w:rPr>
      </w:pPr>
      <w:r w:rsidRPr="005237F0">
        <w:rPr>
          <w:rFonts w:ascii="Arial" w:eastAsia="Times New Roman" w:hAnsi="Arial" w:cs="Arial"/>
          <w:sz w:val="24"/>
          <w:szCs w:val="24"/>
        </w:rPr>
        <w:t xml:space="preserve">In order for any person that may have GDPR rights to exercise the rights, the individual you should contact the University’s Data Protection Officer, Kevin Crouse at 309-438-5533 or via email at </w:t>
      </w:r>
      <w:hyperlink r:id="rId10" w:history="1">
        <w:r w:rsidRPr="005237F0">
          <w:rPr>
            <w:rStyle w:val="Hyperlink"/>
            <w:rFonts w:ascii="Arial" w:eastAsia="Times New Roman" w:hAnsi="Arial" w:cs="Arial"/>
            <w:sz w:val="24"/>
            <w:szCs w:val="24"/>
          </w:rPr>
          <w:t>kcrouse@ilstu.edu</w:t>
        </w:r>
      </w:hyperlink>
      <w:r w:rsidRPr="005237F0">
        <w:rPr>
          <w:rFonts w:ascii="Arial" w:eastAsia="Times New Roman" w:hAnsi="Arial" w:cs="Arial"/>
          <w:sz w:val="24"/>
          <w:szCs w:val="24"/>
        </w:rPr>
        <w:t xml:space="preserve">.  The University will respond to requests without undue delay and </w:t>
      </w:r>
      <w:r w:rsidRPr="005237F0">
        <w:rPr>
          <w:rFonts w:ascii="Arial" w:eastAsia="Times New Roman" w:hAnsi="Arial" w:cs="Arial"/>
          <w:b/>
          <w:bCs/>
          <w:sz w:val="24"/>
          <w:szCs w:val="24"/>
        </w:rPr>
        <w:t xml:space="preserve">at the latest within 1 month. </w:t>
      </w:r>
      <w:r w:rsidRPr="005237F0">
        <w:rPr>
          <w:rFonts w:ascii="Arial" w:eastAsia="Times New Roman" w:hAnsi="Arial" w:cs="Arial"/>
          <w:sz w:val="24"/>
          <w:szCs w:val="24"/>
        </w:rPr>
        <w:t xml:space="preserve">If, for some reason, the University cannot comply with a request, the University will provide a reason why in writing.  </w:t>
      </w:r>
    </w:p>
    <w:p w14:paraId="3F9C7815" w14:textId="4DDEAC67" w:rsidR="005237F0" w:rsidRDefault="005237F0" w:rsidP="002916AC">
      <w:pPr>
        <w:tabs>
          <w:tab w:val="left" w:pos="3930"/>
        </w:tabs>
        <w:rPr>
          <w:rFonts w:ascii="Arial" w:hAnsi="Arial" w:cs="Arial"/>
          <w:b/>
          <w:sz w:val="24"/>
          <w:szCs w:val="24"/>
          <w:u w:val="single"/>
        </w:rPr>
      </w:pPr>
    </w:p>
    <w:p w14:paraId="7288D5BD" w14:textId="067CAA33" w:rsidR="005237F0" w:rsidRDefault="005237F0" w:rsidP="002916AC">
      <w:pPr>
        <w:tabs>
          <w:tab w:val="left" w:pos="3930"/>
        </w:tabs>
        <w:rPr>
          <w:rFonts w:ascii="Arial" w:hAnsi="Arial" w:cs="Arial"/>
          <w:b/>
          <w:sz w:val="24"/>
          <w:szCs w:val="24"/>
          <w:u w:val="single"/>
        </w:rPr>
      </w:pPr>
    </w:p>
    <w:p w14:paraId="779A27C9" w14:textId="6FF5523D" w:rsidR="005237F0" w:rsidRDefault="005237F0" w:rsidP="002916AC">
      <w:pPr>
        <w:tabs>
          <w:tab w:val="left" w:pos="3930"/>
        </w:tabs>
        <w:rPr>
          <w:rFonts w:ascii="Arial" w:hAnsi="Arial" w:cs="Arial"/>
          <w:b/>
          <w:sz w:val="24"/>
          <w:szCs w:val="24"/>
          <w:u w:val="single"/>
        </w:rPr>
      </w:pPr>
    </w:p>
    <w:p w14:paraId="3160D0B1" w14:textId="6A32EABE" w:rsidR="005237F0" w:rsidRDefault="005237F0" w:rsidP="002916AC">
      <w:pPr>
        <w:tabs>
          <w:tab w:val="left" w:pos="3930"/>
        </w:tabs>
        <w:rPr>
          <w:rFonts w:ascii="Arial" w:hAnsi="Arial" w:cs="Arial"/>
          <w:b/>
          <w:sz w:val="24"/>
          <w:szCs w:val="24"/>
          <w:u w:val="single"/>
        </w:rPr>
      </w:pPr>
    </w:p>
    <w:p w14:paraId="3E647010" w14:textId="2E2BE503" w:rsidR="005237F0" w:rsidRDefault="005237F0" w:rsidP="002916AC">
      <w:pPr>
        <w:tabs>
          <w:tab w:val="left" w:pos="3930"/>
        </w:tabs>
        <w:rPr>
          <w:rFonts w:ascii="Arial" w:hAnsi="Arial" w:cs="Arial"/>
          <w:b/>
          <w:sz w:val="24"/>
          <w:szCs w:val="24"/>
          <w:u w:val="single"/>
        </w:rPr>
      </w:pPr>
    </w:p>
    <w:p w14:paraId="64FD7DB4" w14:textId="77777777" w:rsidR="005237F0" w:rsidRDefault="005237F0" w:rsidP="002916AC">
      <w:pPr>
        <w:tabs>
          <w:tab w:val="left" w:pos="3930"/>
        </w:tabs>
        <w:rPr>
          <w:rFonts w:ascii="Arial" w:hAnsi="Arial" w:cs="Arial"/>
          <w:b/>
          <w:sz w:val="24"/>
          <w:szCs w:val="24"/>
          <w:u w:val="single"/>
        </w:rPr>
      </w:pPr>
    </w:p>
    <w:p w14:paraId="088F2209" w14:textId="3B296F38" w:rsidR="00240DCB" w:rsidRPr="005237F0" w:rsidRDefault="00240DCB" w:rsidP="002916AC">
      <w:pPr>
        <w:tabs>
          <w:tab w:val="left" w:pos="3930"/>
        </w:tabs>
        <w:rPr>
          <w:rFonts w:ascii="Arial" w:hAnsi="Arial" w:cs="Arial"/>
          <w:sz w:val="24"/>
          <w:szCs w:val="24"/>
        </w:rPr>
      </w:pPr>
      <w:r w:rsidRPr="005237F0">
        <w:rPr>
          <w:rFonts w:ascii="Arial" w:hAnsi="Arial" w:cs="Arial"/>
          <w:b/>
          <w:sz w:val="24"/>
          <w:szCs w:val="24"/>
          <w:u w:val="single"/>
        </w:rPr>
        <w:lastRenderedPageBreak/>
        <w:t>Approval Criteria</w:t>
      </w:r>
    </w:p>
    <w:p w14:paraId="76197AF9" w14:textId="77777777" w:rsidR="002916AC" w:rsidRPr="005237F0" w:rsidRDefault="002916AC" w:rsidP="002916AC">
      <w:pPr>
        <w:tabs>
          <w:tab w:val="left" w:pos="3930"/>
        </w:tabs>
        <w:rPr>
          <w:rFonts w:ascii="Arial" w:hAnsi="Arial" w:cs="Arial"/>
          <w:b/>
          <w:bCs/>
          <w:sz w:val="24"/>
          <w:szCs w:val="24"/>
        </w:rPr>
      </w:pPr>
      <w:r w:rsidRPr="005237F0">
        <w:rPr>
          <w:rFonts w:ascii="Arial" w:hAnsi="Arial" w:cs="Arial"/>
          <w:sz w:val="24"/>
          <w:szCs w:val="24"/>
        </w:rPr>
        <w:t xml:space="preserve">In addition to meeting all regulations pertaining to human </w:t>
      </w:r>
      <w:proofErr w:type="gramStart"/>
      <w:r w:rsidRPr="005237F0">
        <w:rPr>
          <w:rFonts w:ascii="Arial" w:hAnsi="Arial" w:cs="Arial"/>
          <w:sz w:val="24"/>
          <w:szCs w:val="24"/>
        </w:rPr>
        <w:t>subjects</w:t>
      </w:r>
      <w:proofErr w:type="gramEnd"/>
      <w:r w:rsidRPr="005237F0">
        <w:rPr>
          <w:rFonts w:ascii="Arial" w:hAnsi="Arial" w:cs="Arial"/>
          <w:sz w:val="24"/>
          <w:szCs w:val="24"/>
        </w:rPr>
        <w:t xml:space="preserve"> research conducted in the U.S., studies that are subject to the GDPR must conform to approval criteria and</w:t>
      </w:r>
      <w:r w:rsidR="00232167" w:rsidRPr="005237F0">
        <w:rPr>
          <w:rFonts w:ascii="Arial" w:hAnsi="Arial" w:cs="Arial"/>
          <w:sz w:val="24"/>
          <w:szCs w:val="24"/>
        </w:rPr>
        <w:t xml:space="preserve"> provide</w:t>
      </w:r>
      <w:r w:rsidRPr="005237F0">
        <w:rPr>
          <w:rFonts w:ascii="Arial" w:hAnsi="Arial" w:cs="Arial"/>
          <w:sz w:val="24"/>
          <w:szCs w:val="24"/>
        </w:rPr>
        <w:t xml:space="preserve"> informed consent provisions </w:t>
      </w:r>
      <w:r w:rsidR="00232167" w:rsidRPr="005237F0">
        <w:rPr>
          <w:rFonts w:ascii="Arial" w:hAnsi="Arial" w:cs="Arial"/>
          <w:sz w:val="24"/>
          <w:szCs w:val="24"/>
        </w:rPr>
        <w:t xml:space="preserve">required </w:t>
      </w:r>
      <w:r w:rsidRPr="005237F0">
        <w:rPr>
          <w:rFonts w:ascii="Arial" w:hAnsi="Arial" w:cs="Arial"/>
          <w:sz w:val="24"/>
          <w:szCs w:val="24"/>
        </w:rPr>
        <w:t xml:space="preserve">in the law.  </w:t>
      </w:r>
      <w:r w:rsidR="0044256B" w:rsidRPr="005237F0">
        <w:rPr>
          <w:rFonts w:ascii="Arial" w:hAnsi="Arial" w:cs="Arial"/>
          <w:sz w:val="24"/>
          <w:szCs w:val="24"/>
        </w:rPr>
        <w:t>The additional approval criteria include:</w:t>
      </w:r>
    </w:p>
    <w:p w14:paraId="4A8F9C24" w14:textId="77777777" w:rsidR="002916AC" w:rsidRPr="005237F0" w:rsidRDefault="002916AC" w:rsidP="00E24CA1">
      <w:pPr>
        <w:numPr>
          <w:ilvl w:val="0"/>
          <w:numId w:val="4"/>
        </w:numPr>
        <w:tabs>
          <w:tab w:val="clear" w:pos="450"/>
          <w:tab w:val="num" w:pos="1170"/>
          <w:tab w:val="left" w:pos="3930"/>
        </w:tabs>
        <w:rPr>
          <w:rFonts w:ascii="Arial" w:hAnsi="Arial" w:cs="Arial"/>
          <w:sz w:val="24"/>
          <w:szCs w:val="24"/>
        </w:rPr>
      </w:pPr>
      <w:r w:rsidRPr="005237F0">
        <w:rPr>
          <w:rFonts w:ascii="Arial" w:hAnsi="Arial" w:cs="Arial"/>
          <w:sz w:val="24"/>
          <w:szCs w:val="24"/>
        </w:rPr>
        <w:t xml:space="preserve">The minimum </w:t>
      </w:r>
      <w:r w:rsidR="00240DCB" w:rsidRPr="005237F0">
        <w:rPr>
          <w:rFonts w:ascii="Arial" w:hAnsi="Arial" w:cs="Arial"/>
          <w:sz w:val="24"/>
          <w:szCs w:val="24"/>
        </w:rPr>
        <w:t xml:space="preserve">necessary </w:t>
      </w:r>
      <w:r w:rsidRPr="005237F0">
        <w:rPr>
          <w:rFonts w:ascii="Arial" w:hAnsi="Arial" w:cs="Arial"/>
          <w:sz w:val="24"/>
          <w:szCs w:val="24"/>
        </w:rPr>
        <w:t xml:space="preserve">amount of identifiable data </w:t>
      </w:r>
      <w:proofErr w:type="gramStart"/>
      <w:r w:rsidRPr="005237F0">
        <w:rPr>
          <w:rFonts w:ascii="Arial" w:hAnsi="Arial" w:cs="Arial"/>
          <w:sz w:val="24"/>
          <w:szCs w:val="24"/>
        </w:rPr>
        <w:t>is collected</w:t>
      </w:r>
      <w:proofErr w:type="gramEnd"/>
      <w:r w:rsidRPr="005237F0">
        <w:rPr>
          <w:rFonts w:ascii="Arial" w:hAnsi="Arial" w:cs="Arial"/>
          <w:sz w:val="24"/>
          <w:szCs w:val="24"/>
        </w:rPr>
        <w:t xml:space="preserve"> to conduct the research.</w:t>
      </w:r>
    </w:p>
    <w:p w14:paraId="0265EA52" w14:textId="3BFE5DFF" w:rsidR="002916AC" w:rsidRPr="005237F0" w:rsidRDefault="0044256B" w:rsidP="00E24CA1">
      <w:pPr>
        <w:numPr>
          <w:ilvl w:val="0"/>
          <w:numId w:val="4"/>
        </w:numPr>
        <w:tabs>
          <w:tab w:val="clear" w:pos="450"/>
          <w:tab w:val="num" w:pos="810"/>
          <w:tab w:val="left" w:pos="3930"/>
        </w:tabs>
        <w:rPr>
          <w:rFonts w:ascii="Arial" w:hAnsi="Arial" w:cs="Arial"/>
          <w:sz w:val="24"/>
          <w:szCs w:val="24"/>
        </w:rPr>
      </w:pPr>
      <w:r w:rsidRPr="005237F0">
        <w:rPr>
          <w:rFonts w:ascii="Arial" w:hAnsi="Arial" w:cs="Arial"/>
          <w:sz w:val="24"/>
          <w:szCs w:val="24"/>
        </w:rPr>
        <w:t xml:space="preserve">Data security provisions are appropriate for the level of sensitivity as determined by the Data Protection Officer.  </w:t>
      </w:r>
      <w:r w:rsidR="002916AC" w:rsidRPr="005237F0">
        <w:rPr>
          <w:rFonts w:ascii="Arial" w:hAnsi="Arial" w:cs="Arial"/>
          <w:sz w:val="24"/>
          <w:szCs w:val="24"/>
        </w:rPr>
        <w:t xml:space="preserve">Any third-party website </w:t>
      </w:r>
      <w:r w:rsidR="00232167" w:rsidRPr="005237F0">
        <w:rPr>
          <w:rFonts w:ascii="Arial" w:hAnsi="Arial" w:cs="Arial"/>
          <w:sz w:val="24"/>
          <w:szCs w:val="24"/>
        </w:rPr>
        <w:t xml:space="preserve">or other third party </w:t>
      </w:r>
      <w:r w:rsidR="002916AC" w:rsidRPr="005237F0">
        <w:rPr>
          <w:rFonts w:ascii="Arial" w:hAnsi="Arial" w:cs="Arial"/>
          <w:sz w:val="24"/>
          <w:szCs w:val="24"/>
        </w:rPr>
        <w:t xml:space="preserve">or app </w:t>
      </w:r>
      <w:proofErr w:type="gramStart"/>
      <w:r w:rsidR="002916AC" w:rsidRPr="005237F0">
        <w:rPr>
          <w:rFonts w:ascii="Arial" w:hAnsi="Arial" w:cs="Arial"/>
          <w:sz w:val="24"/>
          <w:szCs w:val="24"/>
        </w:rPr>
        <w:t>being used</w:t>
      </w:r>
      <w:proofErr w:type="gramEnd"/>
      <w:r w:rsidR="002916AC" w:rsidRPr="005237F0">
        <w:rPr>
          <w:rFonts w:ascii="Arial" w:hAnsi="Arial" w:cs="Arial"/>
          <w:sz w:val="24"/>
          <w:szCs w:val="24"/>
        </w:rPr>
        <w:t xml:space="preserve"> for data collection should be GDPR-compliant</w:t>
      </w:r>
      <w:r w:rsidR="00232167" w:rsidRPr="005237F0">
        <w:rPr>
          <w:rFonts w:ascii="Arial" w:hAnsi="Arial" w:cs="Arial"/>
          <w:sz w:val="24"/>
          <w:szCs w:val="24"/>
        </w:rPr>
        <w:t xml:space="preserve"> as a Data Processor, as that term is defined under the GDPR</w:t>
      </w:r>
      <w:r w:rsidR="002916AC" w:rsidRPr="005237F0">
        <w:rPr>
          <w:rFonts w:ascii="Arial" w:hAnsi="Arial" w:cs="Arial"/>
          <w:sz w:val="24"/>
          <w:szCs w:val="24"/>
        </w:rPr>
        <w:t xml:space="preserve">. </w:t>
      </w:r>
      <w:r w:rsidR="00C06659" w:rsidRPr="005237F0">
        <w:rPr>
          <w:rFonts w:ascii="Arial" w:hAnsi="Arial" w:cs="Arial"/>
          <w:sz w:val="24"/>
          <w:szCs w:val="24"/>
        </w:rPr>
        <w:t xml:space="preserve">Use of any </w:t>
      </w:r>
      <w:r w:rsidR="002916AC" w:rsidRPr="005237F0">
        <w:rPr>
          <w:rFonts w:ascii="Arial" w:hAnsi="Arial" w:cs="Arial"/>
          <w:sz w:val="24"/>
          <w:szCs w:val="24"/>
        </w:rPr>
        <w:t xml:space="preserve">third-party website or app not on the </w:t>
      </w:r>
      <w:hyperlink w:anchor="list" w:history="1">
        <w:r w:rsidR="002916AC" w:rsidRPr="005237F0">
          <w:rPr>
            <w:rStyle w:val="Hyperlink"/>
            <w:rFonts w:ascii="Arial" w:hAnsi="Arial" w:cs="Arial"/>
            <w:sz w:val="24"/>
            <w:szCs w:val="24"/>
          </w:rPr>
          <w:t>approved list (Appendix A)</w:t>
        </w:r>
      </w:hyperlink>
      <w:proofErr w:type="gramStart"/>
      <w:r w:rsidR="002916AC" w:rsidRPr="005237F0">
        <w:rPr>
          <w:rFonts w:ascii="Arial" w:hAnsi="Arial" w:cs="Arial"/>
          <w:sz w:val="24"/>
          <w:szCs w:val="24"/>
        </w:rPr>
        <w:t>,  must</w:t>
      </w:r>
      <w:proofErr w:type="gramEnd"/>
      <w:r w:rsidR="002916AC" w:rsidRPr="005237F0">
        <w:rPr>
          <w:rFonts w:ascii="Arial" w:hAnsi="Arial" w:cs="Arial"/>
          <w:sz w:val="24"/>
          <w:szCs w:val="24"/>
        </w:rPr>
        <w:t xml:space="preserve"> </w:t>
      </w:r>
      <w:r w:rsidR="00C06659" w:rsidRPr="005237F0">
        <w:rPr>
          <w:rFonts w:ascii="Arial" w:hAnsi="Arial" w:cs="Arial"/>
          <w:sz w:val="24"/>
          <w:szCs w:val="24"/>
        </w:rPr>
        <w:t xml:space="preserve">be approved by the </w:t>
      </w:r>
      <w:r w:rsidR="002916AC" w:rsidRPr="005237F0">
        <w:rPr>
          <w:rFonts w:ascii="Arial" w:hAnsi="Arial" w:cs="Arial"/>
          <w:sz w:val="24"/>
          <w:szCs w:val="24"/>
        </w:rPr>
        <w:t xml:space="preserve"> Data Protection Officer</w:t>
      </w:r>
      <w:r w:rsidR="00C06659" w:rsidRPr="005237F0">
        <w:rPr>
          <w:rFonts w:ascii="Arial" w:hAnsi="Arial" w:cs="Arial"/>
          <w:sz w:val="24"/>
          <w:szCs w:val="24"/>
        </w:rPr>
        <w:t xml:space="preserve"> </w:t>
      </w:r>
      <w:r w:rsidR="002916AC" w:rsidRPr="005237F0">
        <w:rPr>
          <w:rFonts w:ascii="Arial" w:hAnsi="Arial" w:cs="Arial"/>
          <w:sz w:val="24"/>
          <w:szCs w:val="24"/>
        </w:rPr>
        <w:t xml:space="preserve"> (</w:t>
      </w:r>
      <w:hyperlink r:id="rId11" w:history="1">
        <w:r w:rsidR="002916AC" w:rsidRPr="005237F0">
          <w:rPr>
            <w:rStyle w:val="Hyperlink"/>
            <w:rFonts w:ascii="Arial" w:hAnsi="Arial" w:cs="Arial"/>
            <w:sz w:val="24"/>
            <w:szCs w:val="24"/>
          </w:rPr>
          <w:t>informationsecurityoffice@ilstu.edu</w:t>
        </w:r>
      </w:hyperlink>
      <w:r w:rsidR="002916AC" w:rsidRPr="005237F0">
        <w:rPr>
          <w:rFonts w:ascii="Arial" w:hAnsi="Arial" w:cs="Arial"/>
          <w:sz w:val="24"/>
          <w:szCs w:val="24"/>
        </w:rPr>
        <w:t>)</w:t>
      </w:r>
      <w:r w:rsidR="00C06659" w:rsidRPr="005237F0">
        <w:rPr>
          <w:rFonts w:ascii="Arial" w:hAnsi="Arial" w:cs="Arial"/>
          <w:sz w:val="24"/>
          <w:szCs w:val="24"/>
        </w:rPr>
        <w:t xml:space="preserve">.  </w:t>
      </w:r>
      <w:r w:rsidR="002916AC" w:rsidRPr="005237F0">
        <w:rPr>
          <w:rFonts w:ascii="Arial" w:hAnsi="Arial" w:cs="Arial"/>
          <w:sz w:val="24"/>
          <w:szCs w:val="24"/>
        </w:rPr>
        <w:t xml:space="preserve"> Approval from the IRB does not indicate that approval from the Data Protection Officer </w:t>
      </w:r>
      <w:proofErr w:type="gramStart"/>
      <w:r w:rsidR="002916AC" w:rsidRPr="005237F0">
        <w:rPr>
          <w:rFonts w:ascii="Arial" w:hAnsi="Arial" w:cs="Arial"/>
          <w:sz w:val="24"/>
          <w:szCs w:val="24"/>
        </w:rPr>
        <w:t>has been granted</w:t>
      </w:r>
      <w:proofErr w:type="gramEnd"/>
      <w:r w:rsidR="002916AC" w:rsidRPr="005237F0">
        <w:rPr>
          <w:rFonts w:ascii="Arial" w:hAnsi="Arial" w:cs="Arial"/>
          <w:sz w:val="24"/>
          <w:szCs w:val="24"/>
        </w:rPr>
        <w:t>.</w:t>
      </w:r>
    </w:p>
    <w:p w14:paraId="1ADB0C15" w14:textId="77777777" w:rsidR="002916AC" w:rsidRPr="005237F0" w:rsidRDefault="0044256B" w:rsidP="00E24CA1">
      <w:pPr>
        <w:pStyle w:val="ListParagraph"/>
        <w:numPr>
          <w:ilvl w:val="0"/>
          <w:numId w:val="4"/>
        </w:numPr>
        <w:tabs>
          <w:tab w:val="clear" w:pos="450"/>
          <w:tab w:val="num" w:pos="810"/>
          <w:tab w:val="left" w:pos="3930"/>
        </w:tabs>
        <w:rPr>
          <w:rFonts w:ascii="Arial" w:hAnsi="Arial" w:cs="Arial"/>
          <w:sz w:val="24"/>
          <w:szCs w:val="24"/>
        </w:rPr>
      </w:pPr>
      <w:r w:rsidRPr="005237F0">
        <w:rPr>
          <w:rFonts w:ascii="Arial" w:hAnsi="Arial" w:cs="Arial"/>
          <w:sz w:val="24"/>
          <w:szCs w:val="24"/>
        </w:rPr>
        <w:t xml:space="preserve">The consent process includes both the Letter of Information and the Consent Document and both conform to the requirements listed in the Consent section of this policy. </w:t>
      </w:r>
      <w:r w:rsidR="002916AC" w:rsidRPr="005237F0">
        <w:rPr>
          <w:rFonts w:ascii="Arial" w:hAnsi="Arial" w:cs="Arial"/>
          <w:sz w:val="24"/>
          <w:szCs w:val="24"/>
        </w:rPr>
        <w:t>An executable plan to remove data in the event a participant requests to have their data removed must be in place and described in the protocol.</w:t>
      </w:r>
      <w:r w:rsidR="0043428B" w:rsidRPr="005237F0">
        <w:rPr>
          <w:rFonts w:ascii="Arial" w:hAnsi="Arial" w:cs="Arial"/>
          <w:sz w:val="24"/>
          <w:szCs w:val="24"/>
        </w:rPr>
        <w:t xml:space="preserve"> </w:t>
      </w:r>
      <w:r w:rsidR="00C40649" w:rsidRPr="005237F0">
        <w:rPr>
          <w:rFonts w:ascii="Arial" w:hAnsi="Arial" w:cs="Arial"/>
          <w:sz w:val="24"/>
          <w:szCs w:val="24"/>
        </w:rPr>
        <w:t xml:space="preserve">Data that has been </w:t>
      </w:r>
      <w:proofErr w:type="spellStart"/>
      <w:r w:rsidR="00C40649" w:rsidRPr="005237F0">
        <w:rPr>
          <w:rFonts w:ascii="Arial" w:hAnsi="Arial" w:cs="Arial"/>
          <w:sz w:val="24"/>
          <w:szCs w:val="24"/>
        </w:rPr>
        <w:t>deidentified</w:t>
      </w:r>
      <w:proofErr w:type="spellEnd"/>
      <w:r w:rsidR="00C40649" w:rsidRPr="005237F0">
        <w:rPr>
          <w:rFonts w:ascii="Arial" w:hAnsi="Arial" w:cs="Arial"/>
          <w:sz w:val="24"/>
          <w:szCs w:val="24"/>
        </w:rPr>
        <w:t xml:space="preserve"> before the request </w:t>
      </w:r>
      <w:proofErr w:type="gramStart"/>
      <w:r w:rsidR="00C40649" w:rsidRPr="005237F0">
        <w:rPr>
          <w:rFonts w:ascii="Arial" w:hAnsi="Arial" w:cs="Arial"/>
          <w:sz w:val="24"/>
          <w:szCs w:val="24"/>
        </w:rPr>
        <w:t>is made</w:t>
      </w:r>
      <w:proofErr w:type="gramEnd"/>
      <w:r w:rsidR="00C40649" w:rsidRPr="005237F0">
        <w:rPr>
          <w:rFonts w:ascii="Arial" w:hAnsi="Arial" w:cs="Arial"/>
          <w:sz w:val="24"/>
          <w:szCs w:val="24"/>
        </w:rPr>
        <w:t xml:space="preserve"> does not need to be removed.  </w:t>
      </w:r>
    </w:p>
    <w:p w14:paraId="0B00FF93" w14:textId="77777777" w:rsidR="00C06659" w:rsidRPr="005237F0" w:rsidRDefault="00C06659" w:rsidP="002916AC">
      <w:pPr>
        <w:tabs>
          <w:tab w:val="left" w:pos="3930"/>
        </w:tabs>
        <w:rPr>
          <w:rFonts w:ascii="Arial" w:hAnsi="Arial" w:cs="Arial"/>
          <w:b/>
          <w:sz w:val="24"/>
          <w:szCs w:val="24"/>
          <w:u w:val="single"/>
        </w:rPr>
      </w:pPr>
      <w:r w:rsidRPr="005237F0">
        <w:rPr>
          <w:rFonts w:ascii="Arial" w:hAnsi="Arial" w:cs="Arial"/>
          <w:b/>
          <w:sz w:val="24"/>
          <w:szCs w:val="24"/>
          <w:u w:val="single"/>
        </w:rPr>
        <w:t>Data</w:t>
      </w:r>
      <w:r w:rsidR="006F2334" w:rsidRPr="005237F0">
        <w:rPr>
          <w:rFonts w:ascii="Arial" w:hAnsi="Arial" w:cs="Arial"/>
          <w:b/>
          <w:sz w:val="24"/>
          <w:szCs w:val="24"/>
          <w:u w:val="single"/>
        </w:rPr>
        <w:t xml:space="preserve"> Security</w:t>
      </w:r>
      <w:r w:rsidR="0044256B" w:rsidRPr="005237F0">
        <w:rPr>
          <w:rFonts w:ascii="Arial" w:hAnsi="Arial" w:cs="Arial"/>
          <w:b/>
          <w:sz w:val="24"/>
          <w:szCs w:val="24"/>
          <w:u w:val="single"/>
        </w:rPr>
        <w:t xml:space="preserve"> and Sharing</w:t>
      </w:r>
    </w:p>
    <w:p w14:paraId="405962E6" w14:textId="77777777" w:rsidR="0044256B" w:rsidRPr="005237F0" w:rsidRDefault="006F2334" w:rsidP="0044256B">
      <w:pPr>
        <w:tabs>
          <w:tab w:val="left" w:pos="3930"/>
        </w:tabs>
        <w:rPr>
          <w:rFonts w:ascii="Arial" w:hAnsi="Arial" w:cs="Arial"/>
          <w:b/>
          <w:bCs/>
          <w:sz w:val="24"/>
          <w:szCs w:val="24"/>
        </w:rPr>
      </w:pPr>
      <w:r w:rsidRPr="005237F0">
        <w:rPr>
          <w:rFonts w:ascii="Arial" w:hAnsi="Arial" w:cs="Arial"/>
          <w:sz w:val="24"/>
          <w:szCs w:val="24"/>
        </w:rPr>
        <w:t xml:space="preserve">The GDPR requires that technical and organizational security measures appropriate to the risk to the subject’s Personal Data </w:t>
      </w:r>
      <w:proofErr w:type="gramStart"/>
      <w:r w:rsidRPr="005237F0">
        <w:rPr>
          <w:rFonts w:ascii="Arial" w:hAnsi="Arial" w:cs="Arial"/>
          <w:sz w:val="24"/>
          <w:szCs w:val="24"/>
        </w:rPr>
        <w:t>are</w:t>
      </w:r>
      <w:proofErr w:type="gramEnd"/>
      <w:r w:rsidRPr="005237F0">
        <w:rPr>
          <w:rFonts w:ascii="Arial" w:hAnsi="Arial" w:cs="Arial"/>
          <w:sz w:val="24"/>
          <w:szCs w:val="24"/>
        </w:rPr>
        <w:t xml:space="preserve"> implemented.   </w:t>
      </w:r>
    </w:p>
    <w:p w14:paraId="4033E9BF" w14:textId="77777777" w:rsidR="0044256B" w:rsidRPr="005237F0" w:rsidRDefault="0044256B" w:rsidP="0044256B">
      <w:pPr>
        <w:tabs>
          <w:tab w:val="left" w:pos="3930"/>
        </w:tabs>
        <w:rPr>
          <w:rFonts w:ascii="Arial" w:hAnsi="Arial" w:cs="Arial"/>
          <w:sz w:val="24"/>
          <w:szCs w:val="24"/>
        </w:rPr>
      </w:pPr>
      <w:r w:rsidRPr="005237F0">
        <w:rPr>
          <w:rFonts w:ascii="Arial" w:hAnsi="Arial" w:cs="Arial"/>
          <w:b/>
          <w:sz w:val="24"/>
          <w:szCs w:val="24"/>
        </w:rPr>
        <w:t>Data sharing</w:t>
      </w:r>
      <w:r w:rsidRPr="005237F0">
        <w:rPr>
          <w:rFonts w:ascii="Arial" w:hAnsi="Arial" w:cs="Arial"/>
          <w:sz w:val="24"/>
          <w:szCs w:val="24"/>
        </w:rPr>
        <w:t xml:space="preserve"> under the GDPR </w:t>
      </w:r>
      <w:proofErr w:type="gramStart"/>
      <w:r w:rsidR="00E61D74" w:rsidRPr="005237F0">
        <w:rPr>
          <w:rFonts w:ascii="Arial" w:hAnsi="Arial" w:cs="Arial"/>
          <w:sz w:val="24"/>
          <w:szCs w:val="24"/>
        </w:rPr>
        <w:t>is allowed</w:t>
      </w:r>
      <w:proofErr w:type="gramEnd"/>
      <w:r w:rsidR="00E61D74" w:rsidRPr="005237F0">
        <w:rPr>
          <w:rFonts w:ascii="Arial" w:hAnsi="Arial" w:cs="Arial"/>
          <w:sz w:val="24"/>
          <w:szCs w:val="24"/>
        </w:rPr>
        <w:t xml:space="preserve"> only if</w:t>
      </w:r>
      <w:r w:rsidRPr="005237F0">
        <w:rPr>
          <w:rFonts w:ascii="Arial" w:hAnsi="Arial" w:cs="Arial"/>
          <w:sz w:val="24"/>
          <w:szCs w:val="24"/>
        </w:rPr>
        <w:t>:</w:t>
      </w:r>
    </w:p>
    <w:p w14:paraId="229B1636" w14:textId="77777777" w:rsidR="0044256B" w:rsidRPr="005237F0" w:rsidRDefault="00E61D74" w:rsidP="00E24CA1">
      <w:pPr>
        <w:numPr>
          <w:ilvl w:val="0"/>
          <w:numId w:val="11"/>
        </w:numPr>
        <w:tabs>
          <w:tab w:val="clear" w:pos="720"/>
          <w:tab w:val="num" w:pos="1080"/>
          <w:tab w:val="left" w:pos="3930"/>
        </w:tabs>
        <w:rPr>
          <w:rFonts w:ascii="Arial" w:hAnsi="Arial" w:cs="Arial"/>
          <w:sz w:val="24"/>
          <w:szCs w:val="24"/>
        </w:rPr>
      </w:pPr>
      <w:r w:rsidRPr="005237F0">
        <w:rPr>
          <w:rFonts w:ascii="Arial" w:hAnsi="Arial" w:cs="Arial"/>
          <w:sz w:val="24"/>
          <w:szCs w:val="24"/>
        </w:rPr>
        <w:t xml:space="preserve">The subject actively consents to the future use. Risks of transfer </w:t>
      </w:r>
      <w:proofErr w:type="gramStart"/>
      <w:r w:rsidRPr="005237F0">
        <w:rPr>
          <w:rFonts w:ascii="Arial" w:hAnsi="Arial" w:cs="Arial"/>
          <w:sz w:val="24"/>
          <w:szCs w:val="24"/>
        </w:rPr>
        <w:t>must be fully described</w:t>
      </w:r>
      <w:proofErr w:type="gramEnd"/>
      <w:r w:rsidRPr="005237F0">
        <w:rPr>
          <w:rFonts w:ascii="Arial" w:hAnsi="Arial" w:cs="Arial"/>
          <w:sz w:val="24"/>
          <w:szCs w:val="24"/>
        </w:rPr>
        <w:t xml:space="preserve"> in the consent documents. </w:t>
      </w:r>
    </w:p>
    <w:p w14:paraId="32AFD695" w14:textId="77777777" w:rsidR="0044256B" w:rsidRPr="005237F0" w:rsidRDefault="00E61D74" w:rsidP="00E24CA1">
      <w:pPr>
        <w:numPr>
          <w:ilvl w:val="0"/>
          <w:numId w:val="11"/>
        </w:numPr>
        <w:tabs>
          <w:tab w:val="clear" w:pos="720"/>
          <w:tab w:val="num" w:pos="1080"/>
          <w:tab w:val="left" w:pos="3930"/>
        </w:tabs>
        <w:rPr>
          <w:rFonts w:ascii="Arial" w:hAnsi="Arial" w:cs="Arial"/>
          <w:sz w:val="24"/>
          <w:szCs w:val="24"/>
        </w:rPr>
      </w:pPr>
      <w:r w:rsidRPr="005237F0">
        <w:rPr>
          <w:rFonts w:ascii="Arial" w:hAnsi="Arial" w:cs="Arial"/>
          <w:sz w:val="24"/>
          <w:szCs w:val="24"/>
        </w:rPr>
        <w:t xml:space="preserve">The data </w:t>
      </w:r>
      <w:proofErr w:type="gramStart"/>
      <w:r w:rsidRPr="005237F0">
        <w:rPr>
          <w:rFonts w:ascii="Arial" w:hAnsi="Arial" w:cs="Arial"/>
          <w:sz w:val="24"/>
          <w:szCs w:val="24"/>
        </w:rPr>
        <w:t>is anonymized</w:t>
      </w:r>
      <w:proofErr w:type="gramEnd"/>
      <w:r w:rsidRPr="005237F0">
        <w:rPr>
          <w:rFonts w:ascii="Arial" w:hAnsi="Arial" w:cs="Arial"/>
          <w:sz w:val="24"/>
          <w:szCs w:val="24"/>
        </w:rPr>
        <w:t xml:space="preserve"> when possible.  </w:t>
      </w:r>
    </w:p>
    <w:p w14:paraId="1EC7D81D" w14:textId="77777777" w:rsidR="0044256B" w:rsidRPr="005237F0" w:rsidRDefault="0044256B" w:rsidP="00E24CA1">
      <w:pPr>
        <w:numPr>
          <w:ilvl w:val="0"/>
          <w:numId w:val="11"/>
        </w:numPr>
        <w:tabs>
          <w:tab w:val="clear" w:pos="720"/>
          <w:tab w:val="num" w:pos="1080"/>
          <w:tab w:val="left" w:pos="3930"/>
        </w:tabs>
        <w:rPr>
          <w:rFonts w:ascii="Arial" w:hAnsi="Arial" w:cs="Arial"/>
          <w:sz w:val="24"/>
          <w:szCs w:val="24"/>
        </w:rPr>
      </w:pPr>
      <w:r w:rsidRPr="005237F0">
        <w:rPr>
          <w:rFonts w:ascii="Arial" w:hAnsi="Arial" w:cs="Arial"/>
          <w:sz w:val="24"/>
          <w:szCs w:val="24"/>
        </w:rPr>
        <w:t>If data are not anonymized, establish a robust system for tracking with whom data are shared in the event that participants request that their data be deleted, and inform these researchers that the data are subject to the GDPR.</w:t>
      </w:r>
    </w:p>
    <w:p w14:paraId="73BA9D09" w14:textId="4BC48853" w:rsidR="0044256B" w:rsidRPr="005237F0" w:rsidRDefault="0044256B" w:rsidP="0044256B">
      <w:pPr>
        <w:tabs>
          <w:tab w:val="left" w:pos="3930"/>
        </w:tabs>
        <w:rPr>
          <w:rFonts w:ascii="Arial" w:hAnsi="Arial" w:cs="Arial"/>
          <w:sz w:val="24"/>
          <w:szCs w:val="24"/>
        </w:rPr>
      </w:pPr>
      <w:r w:rsidRPr="005237F0">
        <w:rPr>
          <w:rFonts w:ascii="Arial" w:hAnsi="Arial" w:cs="Arial"/>
          <w:sz w:val="24"/>
          <w:szCs w:val="24"/>
        </w:rPr>
        <w:t xml:space="preserve">Any </w:t>
      </w:r>
      <w:r w:rsidRPr="005237F0">
        <w:rPr>
          <w:rFonts w:ascii="Arial" w:hAnsi="Arial" w:cs="Arial"/>
          <w:b/>
          <w:sz w:val="24"/>
          <w:szCs w:val="24"/>
        </w:rPr>
        <w:t>data breach</w:t>
      </w:r>
      <w:r w:rsidRPr="005237F0">
        <w:rPr>
          <w:rFonts w:ascii="Arial" w:hAnsi="Arial" w:cs="Arial"/>
          <w:sz w:val="24"/>
          <w:szCs w:val="24"/>
        </w:rPr>
        <w:t xml:space="preserve"> occurring on a project involving GDPR-covered data </w:t>
      </w:r>
      <w:proofErr w:type="gramStart"/>
      <w:r w:rsidRPr="005237F0">
        <w:rPr>
          <w:rFonts w:ascii="Arial" w:hAnsi="Arial" w:cs="Arial"/>
          <w:sz w:val="24"/>
          <w:szCs w:val="24"/>
        </w:rPr>
        <w:t>must be reported</w:t>
      </w:r>
      <w:proofErr w:type="gramEnd"/>
      <w:r w:rsidRPr="005237F0">
        <w:rPr>
          <w:rFonts w:ascii="Arial" w:hAnsi="Arial" w:cs="Arial"/>
          <w:sz w:val="24"/>
          <w:szCs w:val="24"/>
        </w:rPr>
        <w:t> </w:t>
      </w:r>
      <w:r w:rsidRPr="005237F0">
        <w:rPr>
          <w:rFonts w:ascii="Arial" w:hAnsi="Arial" w:cs="Arial"/>
          <w:b/>
          <w:bCs/>
          <w:sz w:val="24"/>
          <w:szCs w:val="24"/>
        </w:rPr>
        <w:t>within 72 hour</w:t>
      </w:r>
      <w:r w:rsidRPr="005237F0">
        <w:rPr>
          <w:rFonts w:ascii="Arial" w:hAnsi="Arial" w:cs="Arial"/>
          <w:sz w:val="24"/>
          <w:szCs w:val="24"/>
        </w:rPr>
        <w:t xml:space="preserve">s upon identification of the breach to </w:t>
      </w:r>
      <w:r w:rsidR="00232167" w:rsidRPr="005237F0">
        <w:rPr>
          <w:rFonts w:ascii="Arial" w:hAnsi="Arial" w:cs="Arial"/>
          <w:sz w:val="24"/>
          <w:szCs w:val="24"/>
        </w:rPr>
        <w:t xml:space="preserve">the Data Protection Officer, </w:t>
      </w:r>
      <w:r w:rsidR="00AB2876" w:rsidRPr="005237F0">
        <w:rPr>
          <w:rFonts w:ascii="Arial" w:hAnsi="Arial" w:cs="Arial"/>
          <w:sz w:val="24"/>
          <w:szCs w:val="24"/>
        </w:rPr>
        <w:t>Kevin Crouse (</w:t>
      </w:r>
      <w:r w:rsidRPr="005237F0">
        <w:rPr>
          <w:rFonts w:ascii="Arial" w:hAnsi="Arial" w:cs="Arial"/>
          <w:sz w:val="24"/>
          <w:szCs w:val="24"/>
        </w:rPr>
        <w:t>309) 438-5533</w:t>
      </w:r>
      <w:r w:rsidR="00E61D74" w:rsidRPr="005237F0">
        <w:rPr>
          <w:rFonts w:ascii="Arial" w:hAnsi="Arial" w:cs="Arial"/>
          <w:sz w:val="24"/>
          <w:szCs w:val="24"/>
        </w:rPr>
        <w:t xml:space="preserve"> or </w:t>
      </w:r>
      <w:hyperlink r:id="rId12" w:history="1">
        <w:r w:rsidR="00E61D74" w:rsidRPr="005237F0">
          <w:rPr>
            <w:rStyle w:val="Hyperlink"/>
            <w:rFonts w:ascii="Arial" w:hAnsi="Arial" w:cs="Arial"/>
            <w:sz w:val="24"/>
            <w:szCs w:val="24"/>
          </w:rPr>
          <w:t>informationsecurityoffice@ilstu.edu</w:t>
        </w:r>
      </w:hyperlink>
      <w:r w:rsidR="00E61D74" w:rsidRPr="005237F0">
        <w:rPr>
          <w:rFonts w:ascii="Arial" w:hAnsi="Arial" w:cs="Arial"/>
          <w:sz w:val="24"/>
          <w:szCs w:val="24"/>
        </w:rPr>
        <w:t xml:space="preserve">). </w:t>
      </w:r>
      <w:r w:rsidRPr="005237F0">
        <w:rPr>
          <w:rFonts w:ascii="Arial" w:hAnsi="Arial" w:cs="Arial"/>
          <w:sz w:val="24"/>
          <w:szCs w:val="24"/>
        </w:rPr>
        <w:t xml:space="preserve">An adverse event submission will also need to </w:t>
      </w:r>
      <w:proofErr w:type="gramStart"/>
      <w:r w:rsidRPr="005237F0">
        <w:rPr>
          <w:rFonts w:ascii="Arial" w:hAnsi="Arial" w:cs="Arial"/>
          <w:sz w:val="24"/>
          <w:szCs w:val="24"/>
        </w:rPr>
        <w:t>be submitted</w:t>
      </w:r>
      <w:proofErr w:type="gramEnd"/>
      <w:r w:rsidRPr="005237F0">
        <w:rPr>
          <w:rFonts w:ascii="Arial" w:hAnsi="Arial" w:cs="Arial"/>
          <w:sz w:val="24"/>
          <w:szCs w:val="24"/>
        </w:rPr>
        <w:t xml:space="preserve"> in Cayuse IRB describing the breach.</w:t>
      </w:r>
    </w:p>
    <w:p w14:paraId="53D791B6" w14:textId="77777777" w:rsidR="002916AC" w:rsidRPr="005237F0" w:rsidRDefault="00D22C86" w:rsidP="002916AC">
      <w:pPr>
        <w:tabs>
          <w:tab w:val="left" w:pos="3930"/>
        </w:tabs>
        <w:rPr>
          <w:rFonts w:ascii="Arial" w:hAnsi="Arial" w:cs="Arial"/>
          <w:b/>
          <w:bCs/>
          <w:sz w:val="24"/>
          <w:szCs w:val="24"/>
          <w:u w:val="single"/>
        </w:rPr>
      </w:pPr>
      <w:hyperlink r:id="rId13" w:anchor="abouttheregulationanddataprotection" w:history="1">
        <w:r w:rsidR="002916AC" w:rsidRPr="005237F0">
          <w:rPr>
            <w:rStyle w:val="Hyperlink"/>
            <w:rFonts w:ascii="Arial" w:hAnsi="Arial" w:cs="Arial"/>
            <w:b/>
            <w:bCs/>
            <w:color w:val="auto"/>
            <w:sz w:val="24"/>
            <w:szCs w:val="24"/>
          </w:rPr>
          <w:t>GDPR</w:t>
        </w:r>
      </w:hyperlink>
      <w:r w:rsidR="00240DCB" w:rsidRPr="005237F0">
        <w:rPr>
          <w:rFonts w:ascii="Arial" w:hAnsi="Arial" w:cs="Arial"/>
          <w:b/>
          <w:bCs/>
          <w:sz w:val="24"/>
          <w:szCs w:val="24"/>
          <w:u w:val="single"/>
        </w:rPr>
        <w:t xml:space="preserve"> Consent C</w:t>
      </w:r>
      <w:r w:rsidR="002916AC" w:rsidRPr="005237F0">
        <w:rPr>
          <w:rFonts w:ascii="Arial" w:hAnsi="Arial" w:cs="Arial"/>
          <w:b/>
          <w:bCs/>
          <w:sz w:val="24"/>
          <w:szCs w:val="24"/>
          <w:u w:val="single"/>
        </w:rPr>
        <w:t>riteria</w:t>
      </w:r>
    </w:p>
    <w:p w14:paraId="0FFDCB63" w14:textId="77777777" w:rsidR="00666B53" w:rsidRPr="005237F0" w:rsidRDefault="002916AC" w:rsidP="002916AC">
      <w:pPr>
        <w:tabs>
          <w:tab w:val="left" w:pos="3930"/>
        </w:tabs>
        <w:rPr>
          <w:rFonts w:ascii="Arial" w:hAnsi="Arial" w:cs="Arial"/>
          <w:sz w:val="24"/>
          <w:szCs w:val="24"/>
        </w:rPr>
      </w:pPr>
      <w:r w:rsidRPr="005237F0">
        <w:rPr>
          <w:rFonts w:ascii="Arial" w:hAnsi="Arial" w:cs="Arial"/>
          <w:sz w:val="24"/>
          <w:szCs w:val="24"/>
        </w:rPr>
        <w:t xml:space="preserve">. </w:t>
      </w:r>
      <w:r w:rsidR="00693EFB" w:rsidRPr="005237F0">
        <w:rPr>
          <w:rFonts w:ascii="Arial" w:hAnsi="Arial" w:cs="Arial"/>
          <w:sz w:val="24"/>
          <w:szCs w:val="24"/>
        </w:rPr>
        <w:t>In addition to U.S. regulations and ISU policy, under the GDPR c</w:t>
      </w:r>
      <w:r w:rsidR="00666B53" w:rsidRPr="005237F0">
        <w:rPr>
          <w:rFonts w:ascii="Arial" w:hAnsi="Arial" w:cs="Arial"/>
          <w:sz w:val="24"/>
          <w:szCs w:val="24"/>
        </w:rPr>
        <w:t>onsent must be</w:t>
      </w:r>
      <w:proofErr w:type="gramStart"/>
      <w:r w:rsidR="00666B53" w:rsidRPr="005237F0">
        <w:rPr>
          <w:rFonts w:ascii="Arial" w:hAnsi="Arial" w:cs="Arial"/>
          <w:sz w:val="24"/>
          <w:szCs w:val="24"/>
        </w:rPr>
        <w:t>;</w:t>
      </w:r>
      <w:proofErr w:type="gramEnd"/>
    </w:p>
    <w:p w14:paraId="16704765" w14:textId="77777777" w:rsidR="00693EFB" w:rsidRPr="005237F0" w:rsidRDefault="00666B53" w:rsidP="00E24CA1">
      <w:pPr>
        <w:pStyle w:val="ListParagraph"/>
        <w:numPr>
          <w:ilvl w:val="0"/>
          <w:numId w:val="20"/>
        </w:numPr>
        <w:tabs>
          <w:tab w:val="clear" w:pos="720"/>
          <w:tab w:val="num" w:pos="1080"/>
          <w:tab w:val="left" w:pos="3930"/>
        </w:tabs>
        <w:rPr>
          <w:rFonts w:ascii="Arial" w:hAnsi="Arial" w:cs="Arial"/>
          <w:sz w:val="24"/>
          <w:szCs w:val="24"/>
        </w:rPr>
      </w:pPr>
      <w:r w:rsidRPr="005237F0">
        <w:rPr>
          <w:rFonts w:ascii="Arial" w:hAnsi="Arial" w:cs="Arial"/>
          <w:sz w:val="24"/>
          <w:szCs w:val="24"/>
        </w:rPr>
        <w:t>Freely given.</w:t>
      </w:r>
      <w:r w:rsidR="00693EFB" w:rsidRPr="005237F0">
        <w:rPr>
          <w:rFonts w:ascii="Arial" w:hAnsi="Arial" w:cs="Arial"/>
          <w:sz w:val="24"/>
          <w:szCs w:val="24"/>
        </w:rPr>
        <w:t xml:space="preserve"> – </w:t>
      </w:r>
      <w:proofErr w:type="gramStart"/>
      <w:r w:rsidR="00693EFB" w:rsidRPr="005237F0">
        <w:rPr>
          <w:rFonts w:ascii="Arial" w:hAnsi="Arial" w:cs="Arial"/>
          <w:sz w:val="24"/>
          <w:szCs w:val="24"/>
        </w:rPr>
        <w:t>there</w:t>
      </w:r>
      <w:proofErr w:type="gramEnd"/>
      <w:r w:rsidR="00693EFB" w:rsidRPr="005237F0">
        <w:rPr>
          <w:rFonts w:ascii="Arial" w:hAnsi="Arial" w:cs="Arial"/>
          <w:sz w:val="24"/>
          <w:szCs w:val="24"/>
        </w:rPr>
        <w:t xml:space="preserve"> must be a realistic choice or the ability to refuse or withdraw consent without detriment.</w:t>
      </w:r>
    </w:p>
    <w:p w14:paraId="6C6FAA88" w14:textId="77777777" w:rsidR="00693EFB" w:rsidRPr="005237F0" w:rsidRDefault="00693EFB" w:rsidP="00E24CA1">
      <w:pPr>
        <w:pStyle w:val="ListParagraph"/>
        <w:numPr>
          <w:ilvl w:val="0"/>
          <w:numId w:val="20"/>
        </w:numPr>
        <w:tabs>
          <w:tab w:val="clear" w:pos="720"/>
          <w:tab w:val="num" w:pos="1080"/>
          <w:tab w:val="left" w:pos="3930"/>
        </w:tabs>
        <w:rPr>
          <w:rFonts w:ascii="Arial" w:hAnsi="Arial" w:cs="Arial"/>
          <w:sz w:val="24"/>
          <w:szCs w:val="24"/>
        </w:rPr>
      </w:pPr>
      <w:r w:rsidRPr="005237F0">
        <w:rPr>
          <w:rFonts w:ascii="Arial" w:hAnsi="Arial" w:cs="Arial"/>
          <w:sz w:val="24"/>
          <w:szCs w:val="24"/>
        </w:rPr>
        <w:t xml:space="preserve">Specific – each purpose and rights </w:t>
      </w:r>
      <w:proofErr w:type="gramStart"/>
      <w:r w:rsidRPr="005237F0">
        <w:rPr>
          <w:rFonts w:ascii="Arial" w:hAnsi="Arial" w:cs="Arial"/>
          <w:sz w:val="24"/>
          <w:szCs w:val="24"/>
        </w:rPr>
        <w:t>must be specifically stated</w:t>
      </w:r>
      <w:proofErr w:type="gramEnd"/>
      <w:r w:rsidRPr="005237F0">
        <w:rPr>
          <w:rFonts w:ascii="Arial" w:hAnsi="Arial" w:cs="Arial"/>
          <w:sz w:val="24"/>
          <w:szCs w:val="24"/>
        </w:rPr>
        <w:t xml:space="preserve"> in the consent, including any future use of the data.  </w:t>
      </w:r>
    </w:p>
    <w:p w14:paraId="12EE1021" w14:textId="77777777" w:rsidR="00693EFB" w:rsidRPr="005237F0" w:rsidRDefault="00693EFB" w:rsidP="00E24CA1">
      <w:pPr>
        <w:pStyle w:val="ListParagraph"/>
        <w:numPr>
          <w:ilvl w:val="0"/>
          <w:numId w:val="20"/>
        </w:numPr>
        <w:tabs>
          <w:tab w:val="clear" w:pos="720"/>
          <w:tab w:val="num" w:pos="1080"/>
          <w:tab w:val="left" w:pos="3930"/>
        </w:tabs>
        <w:rPr>
          <w:rFonts w:ascii="Arial" w:hAnsi="Arial" w:cs="Arial"/>
          <w:sz w:val="24"/>
          <w:szCs w:val="24"/>
        </w:rPr>
      </w:pPr>
      <w:r w:rsidRPr="005237F0">
        <w:rPr>
          <w:rFonts w:ascii="Arial" w:hAnsi="Arial" w:cs="Arial"/>
          <w:sz w:val="24"/>
          <w:szCs w:val="24"/>
        </w:rPr>
        <w:t xml:space="preserve">Informed – the nature and extent to which the data </w:t>
      </w:r>
      <w:proofErr w:type="gramStart"/>
      <w:r w:rsidRPr="005237F0">
        <w:rPr>
          <w:rFonts w:ascii="Arial" w:hAnsi="Arial" w:cs="Arial"/>
          <w:sz w:val="24"/>
          <w:szCs w:val="24"/>
        </w:rPr>
        <w:t>will be used</w:t>
      </w:r>
      <w:proofErr w:type="gramEnd"/>
      <w:r w:rsidR="00232167" w:rsidRPr="005237F0">
        <w:rPr>
          <w:rFonts w:ascii="Arial" w:hAnsi="Arial" w:cs="Arial"/>
          <w:sz w:val="24"/>
          <w:szCs w:val="24"/>
        </w:rPr>
        <w:t>, how long the data will be retained,</w:t>
      </w:r>
      <w:r w:rsidRPr="005237F0">
        <w:rPr>
          <w:rFonts w:ascii="Arial" w:hAnsi="Arial" w:cs="Arial"/>
          <w:sz w:val="24"/>
          <w:szCs w:val="24"/>
        </w:rPr>
        <w:t xml:space="preserve"> and how it will be collected.</w:t>
      </w:r>
    </w:p>
    <w:p w14:paraId="51ED8B0B" w14:textId="77777777" w:rsidR="002916AC" w:rsidRPr="005237F0" w:rsidRDefault="00693EFB" w:rsidP="00E24CA1">
      <w:pPr>
        <w:pStyle w:val="ListParagraph"/>
        <w:numPr>
          <w:ilvl w:val="0"/>
          <w:numId w:val="20"/>
        </w:numPr>
        <w:tabs>
          <w:tab w:val="clear" w:pos="720"/>
          <w:tab w:val="num" w:pos="1080"/>
          <w:tab w:val="left" w:pos="3930"/>
        </w:tabs>
        <w:rPr>
          <w:rFonts w:ascii="Arial" w:hAnsi="Arial" w:cs="Arial"/>
          <w:sz w:val="24"/>
          <w:szCs w:val="24"/>
        </w:rPr>
      </w:pPr>
      <w:r w:rsidRPr="005237F0">
        <w:rPr>
          <w:rFonts w:ascii="Arial" w:hAnsi="Arial" w:cs="Arial"/>
          <w:sz w:val="24"/>
          <w:szCs w:val="24"/>
        </w:rPr>
        <w:t xml:space="preserve">Unambiguous – consent </w:t>
      </w:r>
      <w:proofErr w:type="gramStart"/>
      <w:r w:rsidRPr="005237F0">
        <w:rPr>
          <w:rFonts w:ascii="Arial" w:hAnsi="Arial" w:cs="Arial"/>
          <w:sz w:val="24"/>
          <w:szCs w:val="24"/>
        </w:rPr>
        <w:t>must be given</w:t>
      </w:r>
      <w:proofErr w:type="gramEnd"/>
      <w:r w:rsidRPr="005237F0">
        <w:rPr>
          <w:rFonts w:ascii="Arial" w:hAnsi="Arial" w:cs="Arial"/>
          <w:sz w:val="24"/>
          <w:szCs w:val="24"/>
        </w:rPr>
        <w:t xml:space="preserve"> as a clear </w:t>
      </w:r>
      <w:r w:rsidR="00E24CA1" w:rsidRPr="005237F0">
        <w:rPr>
          <w:rFonts w:ascii="Arial" w:hAnsi="Arial" w:cs="Arial"/>
          <w:sz w:val="24"/>
          <w:szCs w:val="24"/>
        </w:rPr>
        <w:t>affirmative</w:t>
      </w:r>
      <w:r w:rsidRPr="005237F0">
        <w:rPr>
          <w:rFonts w:ascii="Arial" w:hAnsi="Arial" w:cs="Arial"/>
          <w:sz w:val="24"/>
          <w:szCs w:val="24"/>
        </w:rPr>
        <w:t xml:space="preserve"> act.  Passive consent </w:t>
      </w:r>
      <w:proofErr w:type="gramStart"/>
      <w:r w:rsidRPr="005237F0">
        <w:rPr>
          <w:rFonts w:ascii="Arial" w:hAnsi="Arial" w:cs="Arial"/>
          <w:sz w:val="24"/>
          <w:szCs w:val="24"/>
        </w:rPr>
        <w:t>is not allowed</w:t>
      </w:r>
      <w:proofErr w:type="gramEnd"/>
      <w:r w:rsidRPr="005237F0">
        <w:rPr>
          <w:rFonts w:ascii="Arial" w:hAnsi="Arial" w:cs="Arial"/>
          <w:sz w:val="24"/>
          <w:szCs w:val="24"/>
        </w:rPr>
        <w:t>.</w:t>
      </w:r>
      <w:r w:rsidR="005E7826" w:rsidRPr="005237F0">
        <w:rPr>
          <w:rFonts w:ascii="Arial" w:hAnsi="Arial" w:cs="Arial"/>
          <w:sz w:val="24"/>
          <w:szCs w:val="24"/>
        </w:rPr>
        <w:t xml:space="preserve"> </w:t>
      </w:r>
    </w:p>
    <w:p w14:paraId="0E84B953" w14:textId="77777777" w:rsidR="005E7826" w:rsidRPr="005237F0" w:rsidRDefault="00693EFB" w:rsidP="002916AC">
      <w:pPr>
        <w:tabs>
          <w:tab w:val="left" w:pos="3930"/>
        </w:tabs>
        <w:rPr>
          <w:rFonts w:ascii="Arial" w:hAnsi="Arial" w:cs="Arial"/>
          <w:sz w:val="24"/>
          <w:szCs w:val="24"/>
        </w:rPr>
      </w:pPr>
      <w:r w:rsidRPr="005237F0">
        <w:rPr>
          <w:rFonts w:ascii="Arial" w:hAnsi="Arial" w:cs="Arial"/>
          <w:sz w:val="24"/>
          <w:szCs w:val="24"/>
        </w:rPr>
        <w:t xml:space="preserve">The GDPR consent process requires two steps – a Letter of Information as one document and a Consent Document as a separate document.  </w:t>
      </w:r>
    </w:p>
    <w:p w14:paraId="14C66020" w14:textId="77777777" w:rsidR="005E7826" w:rsidRPr="005237F0" w:rsidRDefault="00CC2214" w:rsidP="00E24CA1">
      <w:pPr>
        <w:pStyle w:val="ListParagraph"/>
        <w:numPr>
          <w:ilvl w:val="0"/>
          <w:numId w:val="25"/>
        </w:numPr>
        <w:tabs>
          <w:tab w:val="left" w:pos="3930"/>
        </w:tabs>
        <w:rPr>
          <w:rFonts w:ascii="Arial" w:hAnsi="Arial" w:cs="Arial"/>
          <w:sz w:val="24"/>
          <w:szCs w:val="24"/>
          <w:u w:val="single"/>
        </w:rPr>
      </w:pPr>
      <w:r w:rsidRPr="005237F0">
        <w:rPr>
          <w:rFonts w:ascii="Arial" w:hAnsi="Arial" w:cs="Arial"/>
          <w:sz w:val="24"/>
          <w:szCs w:val="24"/>
          <w:u w:val="single"/>
        </w:rPr>
        <w:t>Letter of Information</w:t>
      </w:r>
    </w:p>
    <w:p w14:paraId="19625D3B" w14:textId="0A09290B" w:rsidR="003873F4" w:rsidRPr="005237F0" w:rsidRDefault="00693EFB" w:rsidP="00E24CA1">
      <w:pPr>
        <w:tabs>
          <w:tab w:val="left" w:pos="3930"/>
        </w:tabs>
        <w:ind w:left="360"/>
        <w:rPr>
          <w:rFonts w:ascii="Arial" w:hAnsi="Arial" w:cs="Arial"/>
          <w:sz w:val="24"/>
          <w:szCs w:val="24"/>
        </w:rPr>
      </w:pPr>
      <w:r w:rsidRPr="005237F0">
        <w:rPr>
          <w:rFonts w:ascii="Arial" w:hAnsi="Arial" w:cs="Arial"/>
          <w:sz w:val="24"/>
          <w:szCs w:val="24"/>
        </w:rPr>
        <w:t>The letter o</w:t>
      </w:r>
      <w:r w:rsidR="00470FB8" w:rsidRPr="005237F0">
        <w:rPr>
          <w:rFonts w:ascii="Arial" w:hAnsi="Arial" w:cs="Arial"/>
          <w:sz w:val="24"/>
          <w:szCs w:val="24"/>
        </w:rPr>
        <w:t xml:space="preserve">f information mirrors </w:t>
      </w:r>
      <w:r w:rsidR="00EE4AA3" w:rsidRPr="005237F0">
        <w:rPr>
          <w:rFonts w:ascii="Arial" w:hAnsi="Arial" w:cs="Arial"/>
          <w:sz w:val="24"/>
          <w:szCs w:val="24"/>
        </w:rPr>
        <w:t xml:space="preserve">the standard consent forms but without the signatures and </w:t>
      </w:r>
      <w:r w:rsidR="003873F4" w:rsidRPr="005237F0">
        <w:rPr>
          <w:rFonts w:ascii="Arial" w:hAnsi="Arial" w:cs="Arial"/>
          <w:sz w:val="24"/>
          <w:szCs w:val="24"/>
        </w:rPr>
        <w:t>with additional elements.  The letter must have separate sections with section heading</w:t>
      </w:r>
      <w:r w:rsidR="005237F0" w:rsidRPr="005237F0">
        <w:rPr>
          <w:rFonts w:ascii="Arial" w:hAnsi="Arial" w:cs="Arial"/>
          <w:sz w:val="24"/>
          <w:szCs w:val="24"/>
        </w:rPr>
        <w:t>s</w:t>
      </w:r>
      <w:r w:rsidR="003873F4" w:rsidRPr="005237F0">
        <w:rPr>
          <w:rFonts w:ascii="Arial" w:hAnsi="Arial" w:cs="Arial"/>
          <w:sz w:val="24"/>
          <w:szCs w:val="24"/>
        </w:rPr>
        <w:t>.</w:t>
      </w:r>
    </w:p>
    <w:p w14:paraId="6D9F5D59" w14:textId="77777777" w:rsidR="003873F4" w:rsidRPr="005237F0" w:rsidRDefault="003873F4" w:rsidP="00E24CA1">
      <w:pPr>
        <w:pStyle w:val="ListParagraph"/>
        <w:tabs>
          <w:tab w:val="left" w:pos="3930"/>
        </w:tabs>
        <w:ind w:left="1080"/>
        <w:rPr>
          <w:rFonts w:ascii="Arial" w:hAnsi="Arial" w:cs="Arial"/>
          <w:sz w:val="24"/>
          <w:szCs w:val="24"/>
        </w:rPr>
      </w:pPr>
      <w:r w:rsidRPr="005237F0">
        <w:rPr>
          <w:rFonts w:ascii="Arial" w:hAnsi="Arial" w:cs="Arial"/>
          <w:sz w:val="24"/>
          <w:szCs w:val="24"/>
        </w:rPr>
        <w:t>Standard elements:</w:t>
      </w:r>
    </w:p>
    <w:p w14:paraId="15CD1306" w14:textId="77777777" w:rsidR="00E24CA1" w:rsidRPr="005237F0" w:rsidRDefault="00E24CA1" w:rsidP="00E24CA1">
      <w:pPr>
        <w:pStyle w:val="ListParagraph"/>
        <w:tabs>
          <w:tab w:val="left" w:pos="3930"/>
        </w:tabs>
        <w:ind w:left="1080"/>
        <w:rPr>
          <w:rFonts w:ascii="Arial" w:hAnsi="Arial" w:cs="Arial"/>
          <w:sz w:val="24"/>
          <w:szCs w:val="24"/>
        </w:rPr>
      </w:pPr>
    </w:p>
    <w:p w14:paraId="775F9209" w14:textId="77777777" w:rsidR="003873F4" w:rsidRPr="005237F0" w:rsidRDefault="00E24CA1"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 xml:space="preserve">A </w:t>
      </w:r>
      <w:r w:rsidR="003873F4" w:rsidRPr="005237F0">
        <w:rPr>
          <w:rFonts w:ascii="Arial" w:hAnsi="Arial" w:cs="Arial"/>
          <w:sz w:val="24"/>
          <w:szCs w:val="24"/>
        </w:rPr>
        <w:t>statement that the study involves research</w:t>
      </w:r>
    </w:p>
    <w:p w14:paraId="287260B4"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An explanation of the purposes of the research</w:t>
      </w:r>
    </w:p>
    <w:p w14:paraId="46F48F90"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The expected duration of the subject's participation</w:t>
      </w:r>
    </w:p>
    <w:p w14:paraId="2F346DAA"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 description of the procedures to be followed</w:t>
      </w:r>
    </w:p>
    <w:p w14:paraId="095FF13F"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Identification of any procedures which are experimental</w:t>
      </w:r>
    </w:p>
    <w:p w14:paraId="40B6B33C"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 description of any reasonably foreseeable risks or discomforts to the subject</w:t>
      </w:r>
    </w:p>
    <w:p w14:paraId="3C06EB39"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 description of any benefits to the subject or to others which may reasonably be expected from the research</w:t>
      </w:r>
    </w:p>
    <w:p w14:paraId="707ACF28"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 disclosure of appropriate alternative procedures or courses of treatment, if any, that might be advantageous to the subject</w:t>
      </w:r>
    </w:p>
    <w:p w14:paraId="326A2F7D"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 statement describing the extent, if any, to which confidentiality of records identifying the subject will be maintained</w:t>
      </w:r>
    </w:p>
    <w:p w14:paraId="2EAC8EED"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2CF3DCA3"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lastRenderedPageBreak/>
        <w:t>An explanation of whom to contact for answers to pertinent questions about the research and research subjects' rights, and whom to contact in the event of a research-related injury to the subject</w:t>
      </w:r>
    </w:p>
    <w:p w14:paraId="22641815"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74FCA050" w14:textId="77777777" w:rsidR="003873F4" w:rsidRPr="005237F0"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A statement that significant new findings developed during the course of the research, which may relate to the subject's willingness to continue participation, will be provided to the subject</w:t>
      </w:r>
    </w:p>
    <w:p w14:paraId="1A9F103B" w14:textId="6BCC4585" w:rsidR="003873F4" w:rsidRDefault="003873F4" w:rsidP="00E24CA1">
      <w:pPr>
        <w:pStyle w:val="ListParagraph"/>
        <w:numPr>
          <w:ilvl w:val="0"/>
          <w:numId w:val="23"/>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The approximate number of subjects involved in the study</w:t>
      </w:r>
    </w:p>
    <w:p w14:paraId="1693E512" w14:textId="77777777" w:rsidR="005237F0" w:rsidRPr="005237F0" w:rsidRDefault="005237F0" w:rsidP="005237F0">
      <w:pPr>
        <w:pStyle w:val="ListParagraph"/>
        <w:tabs>
          <w:tab w:val="left" w:pos="3930"/>
        </w:tabs>
        <w:ind w:left="1800"/>
        <w:rPr>
          <w:rFonts w:ascii="Arial" w:hAnsi="Arial" w:cs="Arial"/>
          <w:sz w:val="24"/>
          <w:szCs w:val="24"/>
        </w:rPr>
      </w:pPr>
    </w:p>
    <w:p w14:paraId="6B40A228" w14:textId="77777777" w:rsidR="00E24CA1" w:rsidRPr="005237F0" w:rsidRDefault="003873F4" w:rsidP="00E24CA1">
      <w:pPr>
        <w:pStyle w:val="ListParagraph"/>
        <w:tabs>
          <w:tab w:val="left" w:pos="3930"/>
        </w:tabs>
        <w:ind w:left="1080"/>
        <w:rPr>
          <w:rFonts w:ascii="Arial" w:hAnsi="Arial" w:cs="Arial"/>
          <w:sz w:val="24"/>
          <w:szCs w:val="24"/>
        </w:rPr>
      </w:pPr>
      <w:r w:rsidRPr="005237F0">
        <w:rPr>
          <w:rFonts w:ascii="Arial" w:hAnsi="Arial" w:cs="Arial"/>
          <w:sz w:val="24"/>
          <w:szCs w:val="24"/>
        </w:rPr>
        <w:t xml:space="preserve">Additional </w:t>
      </w:r>
      <w:r w:rsidR="00304624" w:rsidRPr="005237F0">
        <w:rPr>
          <w:rFonts w:ascii="Arial" w:hAnsi="Arial" w:cs="Arial"/>
          <w:sz w:val="24"/>
          <w:szCs w:val="24"/>
        </w:rPr>
        <w:t>Elements Required by the GDPR:</w:t>
      </w:r>
    </w:p>
    <w:p w14:paraId="2999D48A" w14:textId="77777777" w:rsidR="00E24CA1" w:rsidRPr="005237F0" w:rsidRDefault="00E24CA1" w:rsidP="00E24CA1">
      <w:pPr>
        <w:pStyle w:val="ListParagraph"/>
        <w:tabs>
          <w:tab w:val="left" w:pos="3930"/>
        </w:tabs>
        <w:ind w:left="1080"/>
        <w:rPr>
          <w:rFonts w:ascii="Arial" w:hAnsi="Arial" w:cs="Arial"/>
          <w:sz w:val="24"/>
          <w:szCs w:val="24"/>
        </w:rPr>
      </w:pPr>
    </w:p>
    <w:p w14:paraId="0D7B7D4A" w14:textId="77777777" w:rsidR="002916AC" w:rsidRPr="005237F0" w:rsidRDefault="002916AC" w:rsidP="00E24CA1">
      <w:pPr>
        <w:pStyle w:val="ListParagraph"/>
        <w:numPr>
          <w:ilvl w:val="0"/>
          <w:numId w:val="24"/>
        </w:numPr>
        <w:tabs>
          <w:tab w:val="clear" w:pos="1440"/>
          <w:tab w:val="num" w:pos="2160"/>
          <w:tab w:val="left" w:pos="3930"/>
        </w:tabs>
        <w:ind w:left="1800"/>
        <w:rPr>
          <w:rFonts w:ascii="Arial" w:hAnsi="Arial" w:cs="Arial"/>
          <w:sz w:val="24"/>
          <w:szCs w:val="24"/>
        </w:rPr>
      </w:pPr>
      <w:r w:rsidRPr="005237F0">
        <w:rPr>
          <w:rFonts w:ascii="Arial" w:hAnsi="Arial" w:cs="Arial"/>
          <w:sz w:val="24"/>
          <w:szCs w:val="24"/>
        </w:rPr>
        <w:t xml:space="preserve">Whether and under what conditions participant data </w:t>
      </w:r>
      <w:proofErr w:type="gramStart"/>
      <w:r w:rsidRPr="005237F0">
        <w:rPr>
          <w:rFonts w:ascii="Arial" w:hAnsi="Arial" w:cs="Arial"/>
          <w:sz w:val="24"/>
          <w:szCs w:val="24"/>
        </w:rPr>
        <w:t>may be used</w:t>
      </w:r>
      <w:proofErr w:type="gramEnd"/>
      <w:r w:rsidRPr="005237F0">
        <w:rPr>
          <w:rFonts w:ascii="Arial" w:hAnsi="Arial" w:cs="Arial"/>
          <w:sz w:val="24"/>
          <w:szCs w:val="24"/>
        </w:rPr>
        <w:t xml:space="preserve"> for future research, either related or unrelated to the purpose of the current study must be included.</w:t>
      </w:r>
    </w:p>
    <w:p w14:paraId="55823A7A" w14:textId="77777777" w:rsidR="00E24CA1" w:rsidRPr="005237F0" w:rsidRDefault="00E24CA1" w:rsidP="00E24CA1">
      <w:pPr>
        <w:pStyle w:val="ListParagraph"/>
        <w:tabs>
          <w:tab w:val="left" w:pos="3930"/>
        </w:tabs>
        <w:ind w:left="1080"/>
        <w:rPr>
          <w:rFonts w:ascii="Arial" w:hAnsi="Arial" w:cs="Arial"/>
          <w:sz w:val="24"/>
          <w:szCs w:val="24"/>
        </w:rPr>
      </w:pPr>
    </w:p>
    <w:p w14:paraId="000A35D0" w14:textId="77777777" w:rsidR="002916AC" w:rsidRPr="005237F0" w:rsidRDefault="00324D41" w:rsidP="00E24CA1">
      <w:pPr>
        <w:pStyle w:val="ListParagraph"/>
        <w:numPr>
          <w:ilvl w:val="0"/>
          <w:numId w:val="24"/>
        </w:numPr>
        <w:tabs>
          <w:tab w:val="clear" w:pos="1440"/>
          <w:tab w:val="num" w:pos="1800"/>
          <w:tab w:val="left" w:pos="3930"/>
        </w:tabs>
        <w:ind w:left="1800"/>
        <w:rPr>
          <w:rFonts w:ascii="Arial" w:hAnsi="Arial" w:cs="Arial"/>
          <w:sz w:val="24"/>
          <w:szCs w:val="24"/>
        </w:rPr>
      </w:pPr>
      <w:r w:rsidRPr="005237F0">
        <w:rPr>
          <w:rFonts w:ascii="Arial" w:hAnsi="Arial" w:cs="Arial"/>
          <w:sz w:val="24"/>
          <w:szCs w:val="24"/>
        </w:rPr>
        <w:t>Sensitive</w:t>
      </w:r>
      <w:r w:rsidR="00240DCB" w:rsidRPr="005237F0">
        <w:rPr>
          <w:rFonts w:ascii="Arial" w:hAnsi="Arial" w:cs="Arial"/>
          <w:sz w:val="24"/>
          <w:szCs w:val="24"/>
        </w:rPr>
        <w:t xml:space="preserve"> data must be specifically listed:</w:t>
      </w:r>
    </w:p>
    <w:p w14:paraId="22BF17B9" w14:textId="77777777" w:rsidR="00240DCB" w:rsidRPr="005237F0" w:rsidRDefault="00240DCB"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Racial or ethnic origin</w:t>
      </w:r>
    </w:p>
    <w:p w14:paraId="17FDDFAA" w14:textId="77777777" w:rsidR="00240DCB" w:rsidRPr="005237F0" w:rsidRDefault="00240DCB"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Political opinions</w:t>
      </w:r>
    </w:p>
    <w:p w14:paraId="017A3A81" w14:textId="77777777" w:rsidR="00240DCB" w:rsidRPr="005237F0" w:rsidRDefault="002916AC"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Reli</w:t>
      </w:r>
      <w:r w:rsidR="00240DCB" w:rsidRPr="005237F0">
        <w:rPr>
          <w:rFonts w:ascii="Arial" w:hAnsi="Arial" w:cs="Arial"/>
          <w:sz w:val="24"/>
          <w:szCs w:val="24"/>
        </w:rPr>
        <w:t>gious or philosophical beliefs</w:t>
      </w:r>
    </w:p>
    <w:p w14:paraId="49230DC0" w14:textId="77777777" w:rsidR="00240DCB" w:rsidRPr="005237F0" w:rsidRDefault="00240DCB"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Trade union membership</w:t>
      </w:r>
    </w:p>
    <w:p w14:paraId="60D36301" w14:textId="77777777" w:rsidR="00240DCB" w:rsidRPr="005237F0" w:rsidRDefault="00240DCB"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Processing of genetic data</w:t>
      </w:r>
    </w:p>
    <w:p w14:paraId="288A0404" w14:textId="71667172" w:rsidR="00240DCB" w:rsidRPr="005237F0" w:rsidRDefault="002916AC"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Biometric data for the pu</w:t>
      </w:r>
      <w:r w:rsidR="00240DCB" w:rsidRPr="005237F0">
        <w:rPr>
          <w:rFonts w:ascii="Arial" w:hAnsi="Arial" w:cs="Arial"/>
          <w:sz w:val="24"/>
          <w:szCs w:val="24"/>
        </w:rPr>
        <w:t>rposes of unique identification</w:t>
      </w:r>
      <w:r w:rsidRPr="005237F0">
        <w:rPr>
          <w:rFonts w:ascii="Arial" w:hAnsi="Arial" w:cs="Arial"/>
          <w:sz w:val="24"/>
          <w:szCs w:val="24"/>
        </w:rPr>
        <w:t xml:space="preserve"> </w:t>
      </w:r>
    </w:p>
    <w:p w14:paraId="51C8E172" w14:textId="77777777" w:rsidR="00240DCB" w:rsidRPr="005237F0" w:rsidRDefault="00240DCB"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Health data</w:t>
      </w:r>
    </w:p>
    <w:p w14:paraId="227DC402" w14:textId="77777777" w:rsidR="00240DCB" w:rsidRPr="005237F0" w:rsidRDefault="002916AC"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Sexual orientation infor</w:t>
      </w:r>
      <w:r w:rsidR="00240DCB" w:rsidRPr="005237F0">
        <w:rPr>
          <w:rFonts w:ascii="Arial" w:hAnsi="Arial" w:cs="Arial"/>
          <w:sz w:val="24"/>
          <w:szCs w:val="24"/>
        </w:rPr>
        <w:t>mation</w:t>
      </w:r>
    </w:p>
    <w:p w14:paraId="4DD5424A" w14:textId="236B3935" w:rsidR="00240DCB" w:rsidRDefault="00240DCB" w:rsidP="005237F0">
      <w:pPr>
        <w:numPr>
          <w:ilvl w:val="1"/>
          <w:numId w:val="24"/>
        </w:numPr>
        <w:tabs>
          <w:tab w:val="clear" w:pos="2160"/>
          <w:tab w:val="num" w:pos="2520"/>
          <w:tab w:val="left" w:pos="3930"/>
        </w:tabs>
        <w:spacing w:after="0" w:line="240" w:lineRule="auto"/>
        <w:ind w:left="2520"/>
        <w:rPr>
          <w:rFonts w:ascii="Arial" w:hAnsi="Arial" w:cs="Arial"/>
          <w:sz w:val="24"/>
          <w:szCs w:val="24"/>
        </w:rPr>
      </w:pPr>
      <w:r w:rsidRPr="005237F0">
        <w:rPr>
          <w:rFonts w:ascii="Arial" w:hAnsi="Arial" w:cs="Arial"/>
          <w:sz w:val="24"/>
          <w:szCs w:val="24"/>
        </w:rPr>
        <w:t>Data concerning a natural person’s sex life.</w:t>
      </w:r>
    </w:p>
    <w:p w14:paraId="637E5887" w14:textId="77777777" w:rsidR="005237F0" w:rsidRPr="005237F0" w:rsidRDefault="005237F0" w:rsidP="005237F0">
      <w:pPr>
        <w:tabs>
          <w:tab w:val="left" w:pos="3930"/>
        </w:tabs>
        <w:spacing w:after="0" w:line="240" w:lineRule="auto"/>
        <w:ind w:left="2520"/>
        <w:rPr>
          <w:rFonts w:ascii="Arial" w:hAnsi="Arial" w:cs="Arial"/>
          <w:sz w:val="24"/>
          <w:szCs w:val="24"/>
        </w:rPr>
      </w:pPr>
    </w:p>
    <w:p w14:paraId="095CE841" w14:textId="77777777" w:rsidR="002916AC" w:rsidRPr="005237F0" w:rsidRDefault="002916AC" w:rsidP="00E24CA1">
      <w:pPr>
        <w:pStyle w:val="ListParagraph"/>
        <w:numPr>
          <w:ilvl w:val="0"/>
          <w:numId w:val="24"/>
        </w:numPr>
        <w:tabs>
          <w:tab w:val="clear" w:pos="1440"/>
          <w:tab w:val="num" w:pos="1800"/>
          <w:tab w:val="left" w:pos="3930"/>
        </w:tabs>
        <w:ind w:left="1800"/>
        <w:rPr>
          <w:rFonts w:ascii="Arial" w:hAnsi="Arial" w:cs="Arial"/>
          <w:sz w:val="24"/>
          <w:szCs w:val="24"/>
        </w:rPr>
      </w:pPr>
      <w:r w:rsidRPr="005237F0">
        <w:rPr>
          <w:rFonts w:ascii="Arial" w:hAnsi="Arial" w:cs="Arial"/>
          <w:sz w:val="24"/>
          <w:szCs w:val="24"/>
        </w:rPr>
        <w:t xml:space="preserve">Information regarding automated processing of data for decision-making about the individual, including using automated programs to profile individuals or place participants into certain conditions based upon their responses. </w:t>
      </w:r>
    </w:p>
    <w:p w14:paraId="4C46B125" w14:textId="77777777" w:rsidR="002916AC" w:rsidRPr="005237F0" w:rsidRDefault="002916AC" w:rsidP="00E24CA1">
      <w:pPr>
        <w:pStyle w:val="ListParagraph"/>
        <w:numPr>
          <w:ilvl w:val="0"/>
          <w:numId w:val="24"/>
        </w:numPr>
        <w:tabs>
          <w:tab w:val="clear" w:pos="1440"/>
          <w:tab w:val="num" w:pos="1800"/>
          <w:tab w:val="left" w:pos="3930"/>
        </w:tabs>
        <w:ind w:left="1800"/>
        <w:rPr>
          <w:rFonts w:ascii="Arial" w:hAnsi="Arial" w:cs="Arial"/>
          <w:sz w:val="24"/>
          <w:szCs w:val="24"/>
        </w:rPr>
      </w:pPr>
      <w:r w:rsidRPr="005237F0">
        <w:rPr>
          <w:rFonts w:ascii="Arial" w:hAnsi="Arial" w:cs="Arial"/>
          <w:sz w:val="24"/>
          <w:szCs w:val="24"/>
        </w:rPr>
        <w:t>Detailed Information regarding data security, including storage and transfer of data must be included.</w:t>
      </w:r>
    </w:p>
    <w:p w14:paraId="4F06C6BC" w14:textId="77777777" w:rsidR="00240DCB" w:rsidRPr="005237F0" w:rsidRDefault="002916AC" w:rsidP="00E24CA1">
      <w:pPr>
        <w:pStyle w:val="ListParagraph"/>
        <w:numPr>
          <w:ilvl w:val="0"/>
          <w:numId w:val="24"/>
        </w:numPr>
        <w:tabs>
          <w:tab w:val="clear" w:pos="1440"/>
          <w:tab w:val="num" w:pos="1800"/>
          <w:tab w:val="left" w:pos="3930"/>
        </w:tabs>
        <w:ind w:left="1800"/>
        <w:rPr>
          <w:rFonts w:ascii="Arial" w:hAnsi="Arial" w:cs="Arial"/>
          <w:sz w:val="24"/>
          <w:szCs w:val="24"/>
        </w:rPr>
      </w:pPr>
      <w:r w:rsidRPr="005237F0">
        <w:rPr>
          <w:rFonts w:ascii="Arial" w:hAnsi="Arial" w:cs="Arial"/>
          <w:sz w:val="24"/>
          <w:szCs w:val="24"/>
        </w:rPr>
        <w:t xml:space="preserve">How long identifiable participant data will be stored (this can be indefinite) </w:t>
      </w:r>
    </w:p>
    <w:p w14:paraId="52030285" w14:textId="53488333" w:rsidR="002916AC" w:rsidRPr="005237F0" w:rsidRDefault="002916AC" w:rsidP="00E24CA1">
      <w:pPr>
        <w:pStyle w:val="ListParagraph"/>
        <w:numPr>
          <w:ilvl w:val="0"/>
          <w:numId w:val="24"/>
        </w:numPr>
        <w:tabs>
          <w:tab w:val="clear" w:pos="1440"/>
          <w:tab w:val="num" w:pos="1800"/>
          <w:tab w:val="left" w:pos="3930"/>
        </w:tabs>
        <w:ind w:left="1800"/>
        <w:rPr>
          <w:rFonts w:ascii="Arial" w:hAnsi="Arial" w:cs="Arial"/>
          <w:sz w:val="24"/>
          <w:szCs w:val="24"/>
        </w:rPr>
      </w:pPr>
      <w:r w:rsidRPr="005237F0">
        <w:rPr>
          <w:rFonts w:ascii="Arial" w:hAnsi="Arial" w:cs="Arial"/>
          <w:sz w:val="24"/>
          <w:szCs w:val="24"/>
        </w:rPr>
        <w:t xml:space="preserve">A detailed description of the data processing and transfer activities to </w:t>
      </w:r>
      <w:proofErr w:type="gramStart"/>
      <w:r w:rsidRPr="005237F0">
        <w:rPr>
          <w:rFonts w:ascii="Arial" w:hAnsi="Arial" w:cs="Arial"/>
          <w:sz w:val="24"/>
          <w:szCs w:val="24"/>
        </w:rPr>
        <w:t>be p</w:t>
      </w:r>
      <w:r w:rsidR="005237F0">
        <w:rPr>
          <w:rFonts w:ascii="Arial" w:hAnsi="Arial" w:cs="Arial"/>
          <w:sz w:val="24"/>
          <w:szCs w:val="24"/>
        </w:rPr>
        <w:t>erformed</w:t>
      </w:r>
      <w:proofErr w:type="gramEnd"/>
      <w:r w:rsidR="005237F0">
        <w:rPr>
          <w:rFonts w:ascii="Arial" w:hAnsi="Arial" w:cs="Arial"/>
          <w:sz w:val="24"/>
          <w:szCs w:val="24"/>
        </w:rPr>
        <w:t>, if applicable.</w:t>
      </w:r>
      <w:r w:rsidRPr="005237F0">
        <w:rPr>
          <w:rFonts w:ascii="Arial" w:hAnsi="Arial" w:cs="Arial"/>
          <w:sz w:val="24"/>
          <w:szCs w:val="24"/>
        </w:rPr>
        <w:t xml:space="preserve"> This includes describing any software used </w:t>
      </w:r>
      <w:r w:rsidRPr="005237F0">
        <w:rPr>
          <w:rFonts w:ascii="Arial" w:hAnsi="Arial" w:cs="Arial"/>
          <w:sz w:val="24"/>
          <w:szCs w:val="24"/>
        </w:rPr>
        <w:lastRenderedPageBreak/>
        <w:t xml:space="preserve">to process information and what methods </w:t>
      </w:r>
      <w:proofErr w:type="gramStart"/>
      <w:r w:rsidRPr="005237F0">
        <w:rPr>
          <w:rFonts w:ascii="Arial" w:hAnsi="Arial" w:cs="Arial"/>
          <w:sz w:val="24"/>
          <w:szCs w:val="24"/>
        </w:rPr>
        <w:t>will be used</w:t>
      </w:r>
      <w:proofErr w:type="gramEnd"/>
      <w:r w:rsidRPr="005237F0">
        <w:rPr>
          <w:rFonts w:ascii="Arial" w:hAnsi="Arial" w:cs="Arial"/>
          <w:sz w:val="24"/>
          <w:szCs w:val="24"/>
        </w:rPr>
        <w:t xml:space="preserve"> to transfer data such as transferring recordings from recording device to a private computer.</w:t>
      </w:r>
    </w:p>
    <w:p w14:paraId="58849B8E" w14:textId="77777777" w:rsidR="002916AC" w:rsidRPr="005237F0" w:rsidRDefault="00240DCB" w:rsidP="00E24CA1">
      <w:pPr>
        <w:pStyle w:val="ListParagraph"/>
        <w:numPr>
          <w:ilvl w:val="0"/>
          <w:numId w:val="24"/>
        </w:numPr>
        <w:tabs>
          <w:tab w:val="clear" w:pos="1440"/>
          <w:tab w:val="num" w:pos="1800"/>
          <w:tab w:val="left" w:pos="3930"/>
        </w:tabs>
        <w:ind w:left="1800"/>
        <w:rPr>
          <w:rFonts w:ascii="Arial" w:hAnsi="Arial" w:cs="Arial"/>
          <w:sz w:val="24"/>
          <w:szCs w:val="24"/>
        </w:rPr>
      </w:pPr>
      <w:r w:rsidRPr="005237F0">
        <w:rPr>
          <w:rFonts w:ascii="Arial" w:hAnsi="Arial" w:cs="Arial"/>
          <w:sz w:val="24"/>
          <w:szCs w:val="24"/>
        </w:rPr>
        <w:t xml:space="preserve">Right to withdraw and the mechanism for withdrawal.  </w:t>
      </w:r>
      <w:r w:rsidR="002916AC" w:rsidRPr="005237F0">
        <w:rPr>
          <w:rFonts w:ascii="Arial" w:hAnsi="Arial" w:cs="Arial"/>
          <w:sz w:val="24"/>
          <w:szCs w:val="24"/>
        </w:rPr>
        <w:t>Withdrawal of consent must be as easy as giving consent.</w:t>
      </w:r>
    </w:p>
    <w:p w14:paraId="72507E5C" w14:textId="77777777" w:rsidR="002916AC" w:rsidRPr="005237F0" w:rsidRDefault="003873F4" w:rsidP="00E24CA1">
      <w:pPr>
        <w:pStyle w:val="ListParagraph"/>
        <w:numPr>
          <w:ilvl w:val="0"/>
          <w:numId w:val="24"/>
        </w:numPr>
        <w:tabs>
          <w:tab w:val="clear" w:pos="1440"/>
          <w:tab w:val="num" w:pos="1800"/>
          <w:tab w:val="left" w:pos="3930"/>
        </w:tabs>
        <w:ind w:left="1800"/>
        <w:rPr>
          <w:rFonts w:ascii="Arial" w:hAnsi="Arial" w:cs="Arial"/>
          <w:sz w:val="24"/>
          <w:szCs w:val="24"/>
        </w:rPr>
      </w:pPr>
      <w:r w:rsidRPr="005237F0">
        <w:rPr>
          <w:rFonts w:ascii="Arial" w:hAnsi="Arial" w:cs="Arial"/>
          <w:sz w:val="24"/>
          <w:szCs w:val="24"/>
        </w:rPr>
        <w:t>R</w:t>
      </w:r>
      <w:r w:rsidR="002916AC" w:rsidRPr="005237F0">
        <w:rPr>
          <w:rFonts w:ascii="Arial" w:hAnsi="Arial" w:cs="Arial"/>
          <w:sz w:val="24"/>
          <w:szCs w:val="24"/>
        </w:rPr>
        <w:t xml:space="preserve">ight to erasure. </w:t>
      </w:r>
      <w:r w:rsidR="005B79DE" w:rsidRPr="005237F0">
        <w:rPr>
          <w:rFonts w:ascii="Arial" w:hAnsi="Arial" w:cs="Arial"/>
          <w:sz w:val="24"/>
          <w:szCs w:val="24"/>
        </w:rPr>
        <w:t xml:space="preserve">Under certain circumstances, </w:t>
      </w:r>
      <w:r w:rsidR="002916AC" w:rsidRPr="005237F0">
        <w:rPr>
          <w:rFonts w:ascii="Arial" w:hAnsi="Arial" w:cs="Arial"/>
          <w:sz w:val="24"/>
          <w:szCs w:val="24"/>
        </w:rPr>
        <w:t xml:space="preserve">individuals </w:t>
      </w:r>
      <w:r w:rsidR="005B79DE" w:rsidRPr="005237F0">
        <w:rPr>
          <w:rFonts w:ascii="Arial" w:hAnsi="Arial" w:cs="Arial"/>
          <w:sz w:val="24"/>
          <w:szCs w:val="24"/>
        </w:rPr>
        <w:t xml:space="preserve">have </w:t>
      </w:r>
      <w:r w:rsidR="002916AC" w:rsidRPr="005237F0">
        <w:rPr>
          <w:rFonts w:ascii="Arial" w:hAnsi="Arial" w:cs="Arial"/>
          <w:sz w:val="24"/>
          <w:szCs w:val="24"/>
        </w:rPr>
        <w:t xml:space="preserve">the right to ask for their personal data to </w:t>
      </w:r>
      <w:proofErr w:type="gramStart"/>
      <w:r w:rsidR="002916AC" w:rsidRPr="005237F0">
        <w:rPr>
          <w:rFonts w:ascii="Arial" w:hAnsi="Arial" w:cs="Arial"/>
          <w:sz w:val="24"/>
          <w:szCs w:val="24"/>
        </w:rPr>
        <w:t>be deleted</w:t>
      </w:r>
      <w:proofErr w:type="gramEnd"/>
      <w:r w:rsidR="00E24CA1" w:rsidRPr="005237F0">
        <w:rPr>
          <w:rFonts w:ascii="Arial" w:hAnsi="Arial" w:cs="Arial"/>
          <w:sz w:val="24"/>
          <w:szCs w:val="24"/>
        </w:rPr>
        <w:t>.</w:t>
      </w:r>
    </w:p>
    <w:p w14:paraId="1B793B1F" w14:textId="77777777" w:rsidR="00E24CA1" w:rsidRPr="005237F0" w:rsidRDefault="00E24CA1" w:rsidP="00E24CA1">
      <w:pPr>
        <w:tabs>
          <w:tab w:val="left" w:pos="3930"/>
        </w:tabs>
        <w:rPr>
          <w:rFonts w:ascii="Arial" w:hAnsi="Arial" w:cs="Arial"/>
          <w:sz w:val="24"/>
          <w:szCs w:val="24"/>
        </w:rPr>
      </w:pPr>
    </w:p>
    <w:p w14:paraId="14DDDB72" w14:textId="77777777" w:rsidR="00E24CA1" w:rsidRPr="005237F0" w:rsidRDefault="0044256B" w:rsidP="00E24CA1">
      <w:pPr>
        <w:pStyle w:val="ListParagraph"/>
        <w:numPr>
          <w:ilvl w:val="0"/>
          <w:numId w:val="25"/>
        </w:numPr>
        <w:tabs>
          <w:tab w:val="left" w:pos="3930"/>
        </w:tabs>
        <w:rPr>
          <w:rFonts w:ascii="Arial" w:hAnsi="Arial" w:cs="Arial"/>
          <w:sz w:val="24"/>
          <w:szCs w:val="24"/>
          <w:u w:val="single"/>
        </w:rPr>
      </w:pPr>
      <w:r w:rsidRPr="005237F0">
        <w:rPr>
          <w:rFonts w:ascii="Arial" w:hAnsi="Arial" w:cs="Arial"/>
          <w:sz w:val="24"/>
          <w:szCs w:val="24"/>
          <w:u w:val="single"/>
        </w:rPr>
        <w:t>Consent Document</w:t>
      </w:r>
    </w:p>
    <w:p w14:paraId="1E386D52" w14:textId="77777777" w:rsidR="00C40649" w:rsidRPr="005237F0" w:rsidRDefault="00C40649" w:rsidP="00E24CA1">
      <w:pPr>
        <w:tabs>
          <w:tab w:val="left" w:pos="3930"/>
        </w:tabs>
        <w:ind w:left="360"/>
        <w:rPr>
          <w:rFonts w:ascii="Arial" w:hAnsi="Arial" w:cs="Arial"/>
          <w:sz w:val="24"/>
          <w:szCs w:val="24"/>
        </w:rPr>
      </w:pPr>
      <w:r w:rsidRPr="005237F0">
        <w:rPr>
          <w:rFonts w:ascii="Arial" w:hAnsi="Arial" w:cs="Arial"/>
          <w:sz w:val="24"/>
          <w:szCs w:val="24"/>
        </w:rPr>
        <w:t xml:space="preserve">The consent document includes all of the specific elements of the study that </w:t>
      </w:r>
      <w:proofErr w:type="gramStart"/>
      <w:r w:rsidRPr="005237F0">
        <w:rPr>
          <w:rFonts w:ascii="Arial" w:hAnsi="Arial" w:cs="Arial"/>
          <w:sz w:val="24"/>
          <w:szCs w:val="24"/>
        </w:rPr>
        <w:t>are described</w:t>
      </w:r>
      <w:proofErr w:type="gramEnd"/>
      <w:r w:rsidRPr="005237F0">
        <w:rPr>
          <w:rFonts w:ascii="Arial" w:hAnsi="Arial" w:cs="Arial"/>
          <w:sz w:val="24"/>
          <w:szCs w:val="24"/>
        </w:rPr>
        <w:t xml:space="preserve"> in the Letter of Information.  </w:t>
      </w:r>
      <w:r w:rsidR="00304624" w:rsidRPr="005237F0">
        <w:rPr>
          <w:rFonts w:ascii="Arial" w:hAnsi="Arial" w:cs="Arial"/>
          <w:sz w:val="24"/>
          <w:szCs w:val="24"/>
        </w:rPr>
        <w:t xml:space="preserve">The elements </w:t>
      </w:r>
      <w:proofErr w:type="gramStart"/>
      <w:r w:rsidR="00304624" w:rsidRPr="005237F0">
        <w:rPr>
          <w:rFonts w:ascii="Arial" w:hAnsi="Arial" w:cs="Arial"/>
          <w:sz w:val="24"/>
          <w:szCs w:val="24"/>
        </w:rPr>
        <w:t>are presented</w:t>
      </w:r>
      <w:proofErr w:type="gramEnd"/>
      <w:r w:rsidR="00304624" w:rsidRPr="005237F0">
        <w:rPr>
          <w:rFonts w:ascii="Arial" w:hAnsi="Arial" w:cs="Arial"/>
          <w:sz w:val="24"/>
          <w:szCs w:val="24"/>
        </w:rPr>
        <w:t xml:space="preserve"> as a list with a box next to each element where the participant will mark or initial the box next to the element to indicate consent.  To conform to the “</w:t>
      </w:r>
      <w:r w:rsidR="00B36029" w:rsidRPr="005237F0">
        <w:rPr>
          <w:rFonts w:ascii="Arial" w:hAnsi="Arial" w:cs="Arial"/>
          <w:sz w:val="24"/>
          <w:szCs w:val="24"/>
        </w:rPr>
        <w:t xml:space="preserve">clear </w:t>
      </w:r>
      <w:r w:rsidR="00304624" w:rsidRPr="005237F0">
        <w:rPr>
          <w:rFonts w:ascii="Arial" w:hAnsi="Arial" w:cs="Arial"/>
          <w:sz w:val="24"/>
          <w:szCs w:val="24"/>
        </w:rPr>
        <w:t xml:space="preserve">requirement that </w:t>
      </w:r>
      <w:proofErr w:type="gramStart"/>
      <w:r w:rsidR="00304624" w:rsidRPr="005237F0">
        <w:rPr>
          <w:rFonts w:ascii="Arial" w:hAnsi="Arial" w:cs="Arial"/>
          <w:sz w:val="24"/>
          <w:szCs w:val="24"/>
        </w:rPr>
        <w:t>the  boxes</w:t>
      </w:r>
      <w:proofErr w:type="gramEnd"/>
      <w:r w:rsidR="00304624" w:rsidRPr="005237F0">
        <w:rPr>
          <w:rFonts w:ascii="Arial" w:hAnsi="Arial" w:cs="Arial"/>
          <w:sz w:val="24"/>
          <w:szCs w:val="24"/>
        </w:rPr>
        <w:t xml:space="preserve"> cannot be pre</w:t>
      </w:r>
      <w:r w:rsidR="00E24CA1" w:rsidRPr="005237F0">
        <w:rPr>
          <w:rFonts w:ascii="Arial" w:hAnsi="Arial" w:cs="Arial"/>
          <w:sz w:val="24"/>
          <w:szCs w:val="24"/>
        </w:rPr>
        <w:t>-</w:t>
      </w:r>
      <w:r w:rsidR="00304624" w:rsidRPr="005237F0">
        <w:rPr>
          <w:rFonts w:ascii="Arial" w:hAnsi="Arial" w:cs="Arial"/>
          <w:sz w:val="24"/>
          <w:szCs w:val="24"/>
        </w:rPr>
        <w:t>checked</w:t>
      </w:r>
      <w:r w:rsidR="005B79DE" w:rsidRPr="005237F0">
        <w:rPr>
          <w:rFonts w:ascii="Arial" w:hAnsi="Arial" w:cs="Arial"/>
          <w:sz w:val="24"/>
          <w:szCs w:val="24"/>
        </w:rPr>
        <w:t xml:space="preserve">. </w:t>
      </w:r>
    </w:p>
    <w:p w14:paraId="75C6B283" w14:textId="77777777" w:rsidR="00304624" w:rsidRPr="005237F0" w:rsidRDefault="00304624" w:rsidP="00E24CA1">
      <w:pPr>
        <w:pStyle w:val="ListParagraph"/>
        <w:numPr>
          <w:ilvl w:val="0"/>
          <w:numId w:val="25"/>
        </w:numPr>
        <w:tabs>
          <w:tab w:val="left" w:pos="3930"/>
        </w:tabs>
        <w:rPr>
          <w:rFonts w:ascii="Arial" w:hAnsi="Arial" w:cs="Arial"/>
          <w:sz w:val="24"/>
          <w:szCs w:val="24"/>
          <w:u w:val="single"/>
        </w:rPr>
      </w:pPr>
      <w:r w:rsidRPr="005237F0">
        <w:rPr>
          <w:rFonts w:ascii="Arial" w:hAnsi="Arial" w:cs="Arial"/>
          <w:sz w:val="24"/>
          <w:szCs w:val="24"/>
          <w:u w:val="single"/>
        </w:rPr>
        <w:t>Waivers of Consent/Documentation of Consent</w:t>
      </w:r>
    </w:p>
    <w:p w14:paraId="62BB2F9E" w14:textId="77777777" w:rsidR="00C40649" w:rsidRPr="005237F0" w:rsidRDefault="00304624" w:rsidP="00E24CA1">
      <w:pPr>
        <w:tabs>
          <w:tab w:val="left" w:pos="3930"/>
        </w:tabs>
        <w:ind w:left="360"/>
        <w:rPr>
          <w:rFonts w:ascii="Arial" w:hAnsi="Arial" w:cs="Arial"/>
          <w:sz w:val="24"/>
          <w:szCs w:val="24"/>
        </w:rPr>
      </w:pPr>
      <w:r w:rsidRPr="005237F0">
        <w:rPr>
          <w:rFonts w:ascii="Arial" w:hAnsi="Arial" w:cs="Arial"/>
          <w:sz w:val="24"/>
          <w:szCs w:val="24"/>
        </w:rPr>
        <w:t>W</w:t>
      </w:r>
      <w:r w:rsidR="00C40649" w:rsidRPr="005237F0">
        <w:rPr>
          <w:rFonts w:ascii="Arial" w:hAnsi="Arial" w:cs="Arial"/>
          <w:sz w:val="24"/>
          <w:szCs w:val="24"/>
        </w:rPr>
        <w:t xml:space="preserve">aivers of consent are not acceptable under the GDPR.  Waivers of documentation are not acceptable with the exception of </w:t>
      </w:r>
      <w:proofErr w:type="spellStart"/>
      <w:r w:rsidR="00C40649" w:rsidRPr="005237F0">
        <w:rPr>
          <w:rFonts w:ascii="Arial" w:hAnsi="Arial" w:cs="Arial"/>
          <w:sz w:val="24"/>
          <w:szCs w:val="24"/>
        </w:rPr>
        <w:t>exemptable</w:t>
      </w:r>
      <w:proofErr w:type="spellEnd"/>
      <w:r w:rsidR="00C40649" w:rsidRPr="005237F0">
        <w:rPr>
          <w:rFonts w:ascii="Arial" w:hAnsi="Arial" w:cs="Arial"/>
          <w:sz w:val="24"/>
          <w:szCs w:val="24"/>
        </w:rPr>
        <w:t xml:space="preserve"> studies where the participant could check an “I agree” box to substitute for a written signature.</w:t>
      </w:r>
    </w:p>
    <w:p w14:paraId="421EAD1F" w14:textId="77777777" w:rsidR="000C6773" w:rsidRPr="005237F0" w:rsidRDefault="000C6773" w:rsidP="00E24CA1">
      <w:pPr>
        <w:pStyle w:val="ListParagraph"/>
        <w:numPr>
          <w:ilvl w:val="0"/>
          <w:numId w:val="25"/>
        </w:numPr>
        <w:shd w:val="clear" w:color="auto" w:fill="FFFFFF"/>
        <w:spacing w:after="0" w:line="240" w:lineRule="auto"/>
        <w:rPr>
          <w:rFonts w:ascii="Arial" w:eastAsia="Times New Roman" w:hAnsi="Arial" w:cs="Arial"/>
          <w:color w:val="2F2A20"/>
          <w:sz w:val="24"/>
          <w:szCs w:val="24"/>
          <w:u w:val="single"/>
        </w:rPr>
      </w:pPr>
      <w:r w:rsidRPr="005237F0">
        <w:rPr>
          <w:rFonts w:ascii="Arial" w:eastAsia="Times New Roman" w:hAnsi="Arial" w:cs="Arial"/>
          <w:color w:val="2F2A20"/>
          <w:sz w:val="24"/>
          <w:szCs w:val="24"/>
          <w:u w:val="single"/>
        </w:rPr>
        <w:t>Data Collection from Children</w:t>
      </w:r>
    </w:p>
    <w:p w14:paraId="2DE4473E" w14:textId="77777777" w:rsidR="000C6773" w:rsidRPr="005237F0" w:rsidRDefault="000C6773" w:rsidP="000C6773">
      <w:pPr>
        <w:shd w:val="clear" w:color="auto" w:fill="FFFFFF"/>
        <w:spacing w:after="0" w:line="240" w:lineRule="auto"/>
        <w:rPr>
          <w:rFonts w:ascii="Arial" w:eastAsia="Times New Roman" w:hAnsi="Arial" w:cs="Arial"/>
          <w:color w:val="2F2A20"/>
          <w:sz w:val="24"/>
          <w:szCs w:val="24"/>
          <w:u w:val="single"/>
        </w:rPr>
      </w:pPr>
    </w:p>
    <w:p w14:paraId="298DEC38" w14:textId="77777777" w:rsidR="000C6773" w:rsidRPr="005237F0" w:rsidRDefault="000C6773" w:rsidP="00E24CA1">
      <w:pPr>
        <w:shd w:val="clear" w:color="auto" w:fill="FFFFFF"/>
        <w:spacing w:after="0" w:line="240" w:lineRule="auto"/>
        <w:ind w:left="360"/>
        <w:rPr>
          <w:rFonts w:ascii="Arial" w:eastAsia="Times New Roman" w:hAnsi="Arial" w:cs="Arial"/>
          <w:color w:val="2F2A20"/>
          <w:sz w:val="24"/>
          <w:szCs w:val="24"/>
        </w:rPr>
      </w:pPr>
      <w:r w:rsidRPr="005237F0">
        <w:rPr>
          <w:rFonts w:ascii="Arial" w:eastAsia="Times New Roman" w:hAnsi="Arial" w:cs="Arial"/>
          <w:color w:val="2F2A20"/>
          <w:sz w:val="24"/>
          <w:szCs w:val="24"/>
        </w:rPr>
        <w:t xml:space="preserve">Under the GDPR, data collection from anyone under the age of 16 requires explicit consent of the “holder of parental responsibility.”  Individual EEA countries may lower that age, but the minimum age is 13. This requirement </w:t>
      </w:r>
      <w:r w:rsidR="00E043B6" w:rsidRPr="005237F0">
        <w:rPr>
          <w:rFonts w:ascii="Arial" w:eastAsia="Times New Roman" w:hAnsi="Arial" w:cs="Arial"/>
          <w:color w:val="2F2A20"/>
          <w:sz w:val="24"/>
          <w:szCs w:val="24"/>
        </w:rPr>
        <w:t>supersedes</w:t>
      </w:r>
      <w:r w:rsidRPr="005237F0">
        <w:rPr>
          <w:rFonts w:ascii="Arial" w:eastAsia="Times New Roman" w:hAnsi="Arial" w:cs="Arial"/>
          <w:color w:val="2F2A20"/>
          <w:sz w:val="24"/>
          <w:szCs w:val="24"/>
        </w:rPr>
        <w:t xml:space="preserve"> the parental permission/child assent provisions applicable to non-GDPR research.</w:t>
      </w:r>
    </w:p>
    <w:p w14:paraId="44ABD9E4" w14:textId="77777777" w:rsidR="00EF73C0" w:rsidRPr="005237F0" w:rsidRDefault="00EF73C0" w:rsidP="00E24CA1">
      <w:pPr>
        <w:shd w:val="clear" w:color="auto" w:fill="FFFFFF"/>
        <w:spacing w:after="0" w:line="240" w:lineRule="auto"/>
        <w:ind w:left="360"/>
        <w:rPr>
          <w:rFonts w:ascii="Arial" w:eastAsia="Times New Roman" w:hAnsi="Arial" w:cs="Arial"/>
          <w:color w:val="2F2A20"/>
          <w:sz w:val="24"/>
          <w:szCs w:val="24"/>
        </w:rPr>
      </w:pPr>
    </w:p>
    <w:p w14:paraId="0FD2C67D" w14:textId="77777777" w:rsidR="00EF73C0" w:rsidRPr="005237F0" w:rsidRDefault="00EF73C0">
      <w:pPr>
        <w:shd w:val="clear" w:color="auto" w:fill="FFFFFF"/>
        <w:spacing w:after="0" w:line="240" w:lineRule="auto"/>
        <w:outlineLvl w:val="3"/>
        <w:rPr>
          <w:rFonts w:ascii="Arial" w:eastAsia="Times New Roman" w:hAnsi="Arial" w:cs="Arial"/>
          <w:b/>
          <w:bCs/>
          <w:color w:val="2F2A20"/>
          <w:sz w:val="24"/>
          <w:szCs w:val="24"/>
          <w:bdr w:val="none" w:sz="0" w:space="0" w:color="auto" w:frame="1"/>
        </w:rPr>
      </w:pPr>
      <w:bookmarkStart w:id="1" w:name="DataBreach"/>
    </w:p>
    <w:bookmarkEnd w:id="1"/>
    <w:p w14:paraId="643FCF20" w14:textId="77777777" w:rsidR="0043428B" w:rsidRPr="005237F0" w:rsidRDefault="0043428B">
      <w:pPr>
        <w:rPr>
          <w:rFonts w:ascii="Arial" w:eastAsia="Times New Roman" w:hAnsi="Arial" w:cs="Arial"/>
          <w:b/>
          <w:color w:val="2F2A20"/>
          <w:sz w:val="24"/>
          <w:szCs w:val="24"/>
          <w:u w:val="single"/>
        </w:rPr>
      </w:pPr>
      <w:r w:rsidRPr="005237F0">
        <w:rPr>
          <w:rFonts w:ascii="Arial" w:eastAsia="Times New Roman" w:hAnsi="Arial" w:cs="Arial"/>
          <w:b/>
          <w:color w:val="2F2A20"/>
          <w:sz w:val="24"/>
          <w:szCs w:val="24"/>
          <w:u w:val="single"/>
        </w:rPr>
        <w:t>Alternatives for Researchers</w:t>
      </w:r>
    </w:p>
    <w:p w14:paraId="7EF9E007" w14:textId="77777777" w:rsidR="0043428B" w:rsidRPr="005237F0" w:rsidRDefault="0043428B">
      <w:pPr>
        <w:rPr>
          <w:rFonts w:ascii="Arial" w:eastAsia="Times New Roman" w:hAnsi="Arial" w:cs="Arial"/>
          <w:color w:val="2F2A20"/>
          <w:sz w:val="24"/>
          <w:szCs w:val="24"/>
        </w:rPr>
      </w:pPr>
      <w:r w:rsidRPr="005237F0">
        <w:rPr>
          <w:rFonts w:ascii="Arial" w:eastAsia="Times New Roman" w:hAnsi="Arial" w:cs="Arial"/>
          <w:color w:val="2F2A20"/>
          <w:sz w:val="24"/>
          <w:szCs w:val="24"/>
        </w:rPr>
        <w:t>For researchers who are conducting survey research but do not seek responses from individuals in the EEA, the following options are available:</w:t>
      </w:r>
    </w:p>
    <w:p w14:paraId="531471D7" w14:textId="77777777" w:rsidR="0043428B" w:rsidRPr="005237F0" w:rsidRDefault="0043428B" w:rsidP="00A50A48">
      <w:pPr>
        <w:pStyle w:val="ListParagraph"/>
        <w:numPr>
          <w:ilvl w:val="0"/>
          <w:numId w:val="21"/>
        </w:numPr>
        <w:rPr>
          <w:rFonts w:ascii="Arial" w:eastAsia="Times New Roman" w:hAnsi="Arial" w:cs="Arial"/>
          <w:color w:val="2F2A20"/>
          <w:sz w:val="24"/>
          <w:szCs w:val="24"/>
        </w:rPr>
      </w:pPr>
      <w:r w:rsidRPr="005237F0">
        <w:rPr>
          <w:rFonts w:ascii="Arial" w:eastAsia="Times New Roman" w:hAnsi="Arial" w:cs="Arial"/>
          <w:color w:val="2F2A20"/>
          <w:sz w:val="24"/>
          <w:szCs w:val="24"/>
        </w:rPr>
        <w:t>Include a statement in the consent form that subjects present in the EEA are not eligible to participate.</w:t>
      </w:r>
    </w:p>
    <w:p w14:paraId="52602457" w14:textId="77777777" w:rsidR="00501F46" w:rsidRPr="005237F0" w:rsidRDefault="00501F46" w:rsidP="00A50A48">
      <w:pPr>
        <w:pStyle w:val="ListParagraph"/>
        <w:numPr>
          <w:ilvl w:val="0"/>
          <w:numId w:val="21"/>
        </w:numPr>
        <w:rPr>
          <w:rFonts w:ascii="Arial" w:eastAsia="Times New Roman" w:hAnsi="Arial" w:cs="Arial"/>
          <w:color w:val="2F2A20"/>
          <w:sz w:val="24"/>
          <w:szCs w:val="24"/>
        </w:rPr>
      </w:pPr>
      <w:r w:rsidRPr="005237F0">
        <w:rPr>
          <w:rFonts w:ascii="Arial" w:eastAsia="Times New Roman" w:hAnsi="Arial" w:cs="Arial"/>
          <w:color w:val="2F2A20"/>
          <w:sz w:val="24"/>
          <w:szCs w:val="24"/>
        </w:rPr>
        <w:t xml:space="preserve">Include a checkbox for the participant </w:t>
      </w:r>
      <w:proofErr w:type="gramStart"/>
      <w:r w:rsidRPr="005237F0">
        <w:rPr>
          <w:rFonts w:ascii="Arial" w:eastAsia="Times New Roman" w:hAnsi="Arial" w:cs="Arial"/>
          <w:color w:val="2F2A20"/>
          <w:sz w:val="24"/>
          <w:szCs w:val="24"/>
        </w:rPr>
        <w:t>to actively affirm</w:t>
      </w:r>
      <w:proofErr w:type="gramEnd"/>
      <w:r w:rsidRPr="005237F0">
        <w:rPr>
          <w:rFonts w:ascii="Arial" w:eastAsia="Times New Roman" w:hAnsi="Arial" w:cs="Arial"/>
          <w:color w:val="2F2A20"/>
          <w:sz w:val="24"/>
          <w:szCs w:val="24"/>
        </w:rPr>
        <w:t xml:space="preserve"> that they are not in the EEA when completing the survey.</w:t>
      </w:r>
    </w:p>
    <w:p w14:paraId="4D5EF246" w14:textId="77777777" w:rsidR="007031C1" w:rsidRPr="005237F0" w:rsidRDefault="007031C1" w:rsidP="00A50A48">
      <w:pPr>
        <w:pStyle w:val="ListParagraph"/>
        <w:rPr>
          <w:rFonts w:ascii="Arial" w:eastAsia="Times New Roman" w:hAnsi="Arial" w:cs="Arial"/>
          <w:color w:val="2F2A20"/>
          <w:sz w:val="24"/>
          <w:szCs w:val="24"/>
        </w:rPr>
      </w:pPr>
      <w:r w:rsidRPr="005237F0">
        <w:rPr>
          <w:rFonts w:ascii="Arial" w:eastAsia="Times New Roman" w:hAnsi="Arial" w:cs="Arial"/>
          <w:color w:val="2F2A20"/>
          <w:sz w:val="24"/>
          <w:szCs w:val="24"/>
        </w:rPr>
        <w:br w:type="page"/>
      </w:r>
    </w:p>
    <w:p w14:paraId="4E814B02" w14:textId="77777777" w:rsidR="007031C1" w:rsidRPr="005237F0" w:rsidRDefault="007031C1" w:rsidP="00B97033">
      <w:pPr>
        <w:shd w:val="clear" w:color="auto" w:fill="FFFFFF"/>
        <w:spacing w:after="240" w:line="240" w:lineRule="auto"/>
        <w:rPr>
          <w:rFonts w:ascii="Arial" w:eastAsia="Times New Roman" w:hAnsi="Arial" w:cs="Arial"/>
          <w:color w:val="2F2A20"/>
          <w:sz w:val="24"/>
          <w:szCs w:val="24"/>
        </w:rPr>
      </w:pPr>
    </w:p>
    <w:p w14:paraId="512774ED" w14:textId="77777777" w:rsidR="007031C1" w:rsidRPr="005237F0" w:rsidRDefault="007031C1" w:rsidP="00B97033">
      <w:pPr>
        <w:shd w:val="clear" w:color="auto" w:fill="FFFFFF"/>
        <w:spacing w:after="240" w:line="240" w:lineRule="auto"/>
        <w:rPr>
          <w:rFonts w:ascii="Arial" w:eastAsia="Times New Roman" w:hAnsi="Arial" w:cs="Arial"/>
          <w:b/>
          <w:color w:val="2F2A20"/>
          <w:sz w:val="24"/>
          <w:szCs w:val="24"/>
        </w:rPr>
      </w:pPr>
      <w:bookmarkStart w:id="2" w:name="list"/>
      <w:r w:rsidRPr="005237F0">
        <w:rPr>
          <w:rFonts w:ascii="Arial" w:eastAsia="Times New Roman" w:hAnsi="Arial" w:cs="Arial"/>
          <w:b/>
          <w:color w:val="2F2A20"/>
          <w:sz w:val="24"/>
          <w:szCs w:val="24"/>
        </w:rPr>
        <w:t>Appendix A: List of Third P</w:t>
      </w:r>
      <w:r w:rsidR="00192FCE" w:rsidRPr="005237F0">
        <w:rPr>
          <w:rFonts w:ascii="Arial" w:eastAsia="Times New Roman" w:hAnsi="Arial" w:cs="Arial"/>
          <w:b/>
          <w:color w:val="2F2A20"/>
          <w:sz w:val="24"/>
          <w:szCs w:val="24"/>
        </w:rPr>
        <w:t>arty Websites and Apps</w:t>
      </w:r>
      <w:r w:rsidRPr="005237F0">
        <w:rPr>
          <w:rFonts w:ascii="Arial" w:eastAsia="Times New Roman" w:hAnsi="Arial" w:cs="Arial"/>
          <w:b/>
          <w:color w:val="2F2A20"/>
          <w:sz w:val="24"/>
          <w:szCs w:val="24"/>
        </w:rPr>
        <w:t xml:space="preserve"> determined to be GDPR Complaint</w:t>
      </w:r>
    </w:p>
    <w:bookmarkEnd w:id="2"/>
    <w:p w14:paraId="71BD82D5" w14:textId="77777777" w:rsidR="007031C1" w:rsidRPr="005237F0" w:rsidRDefault="00192FCE" w:rsidP="00B97033">
      <w:pPr>
        <w:shd w:val="clear" w:color="auto" w:fill="FFFFFF"/>
        <w:spacing w:after="240" w:line="240" w:lineRule="auto"/>
        <w:rPr>
          <w:rFonts w:ascii="Arial" w:eastAsia="Times New Roman" w:hAnsi="Arial" w:cs="Arial"/>
          <w:color w:val="2F2A20"/>
          <w:sz w:val="24"/>
          <w:szCs w:val="24"/>
        </w:rPr>
      </w:pPr>
      <w:r w:rsidRPr="005237F0">
        <w:rPr>
          <w:rFonts w:ascii="Arial" w:eastAsia="Times New Roman" w:hAnsi="Arial" w:cs="Arial"/>
          <w:color w:val="2F2A20"/>
          <w:sz w:val="24"/>
          <w:szCs w:val="24"/>
        </w:rPr>
        <w:t>**</w:t>
      </w:r>
      <w:r w:rsidR="007031C1" w:rsidRPr="005237F0">
        <w:rPr>
          <w:rFonts w:ascii="Arial" w:eastAsia="Times New Roman" w:hAnsi="Arial" w:cs="Arial"/>
          <w:color w:val="2F2A20"/>
          <w:sz w:val="24"/>
          <w:szCs w:val="24"/>
        </w:rPr>
        <w:t xml:space="preserve">This list </w:t>
      </w:r>
      <w:proofErr w:type="gramStart"/>
      <w:r w:rsidR="007031C1" w:rsidRPr="005237F0">
        <w:rPr>
          <w:rFonts w:ascii="Arial" w:eastAsia="Times New Roman" w:hAnsi="Arial" w:cs="Arial"/>
          <w:color w:val="2F2A20"/>
          <w:sz w:val="24"/>
          <w:szCs w:val="24"/>
        </w:rPr>
        <w:t>will be updated</w:t>
      </w:r>
      <w:proofErr w:type="gramEnd"/>
      <w:r w:rsidR="007031C1" w:rsidRPr="005237F0">
        <w:rPr>
          <w:rFonts w:ascii="Arial" w:eastAsia="Times New Roman" w:hAnsi="Arial" w:cs="Arial"/>
          <w:color w:val="2F2A20"/>
          <w:sz w:val="24"/>
          <w:szCs w:val="24"/>
        </w:rPr>
        <w:t xml:space="preserve"> peri</w:t>
      </w:r>
      <w:r w:rsidRPr="005237F0">
        <w:rPr>
          <w:rFonts w:ascii="Arial" w:eastAsia="Times New Roman" w:hAnsi="Arial" w:cs="Arial"/>
          <w:color w:val="2F2A20"/>
          <w:sz w:val="24"/>
          <w:szCs w:val="24"/>
        </w:rPr>
        <w:t>odically**</w:t>
      </w:r>
    </w:p>
    <w:p w14:paraId="0E512450" w14:textId="5FEF499F" w:rsidR="007031C1" w:rsidRDefault="007031C1" w:rsidP="00B97033">
      <w:pPr>
        <w:pStyle w:val="ListParagraph"/>
        <w:numPr>
          <w:ilvl w:val="0"/>
          <w:numId w:val="13"/>
        </w:numPr>
        <w:shd w:val="clear" w:color="auto" w:fill="FFFFFF"/>
        <w:spacing w:after="240" w:line="240" w:lineRule="auto"/>
        <w:rPr>
          <w:rFonts w:ascii="Arial" w:eastAsia="Times New Roman" w:hAnsi="Arial" w:cs="Arial"/>
          <w:color w:val="2F2A20"/>
          <w:sz w:val="24"/>
          <w:szCs w:val="24"/>
        </w:rPr>
      </w:pPr>
      <w:proofErr w:type="spellStart"/>
      <w:r w:rsidRPr="005237F0">
        <w:rPr>
          <w:rFonts w:ascii="Arial" w:eastAsia="Times New Roman" w:hAnsi="Arial" w:cs="Arial"/>
          <w:color w:val="2F2A20"/>
          <w:sz w:val="24"/>
          <w:szCs w:val="24"/>
        </w:rPr>
        <w:t>Qualtrics</w:t>
      </w:r>
      <w:proofErr w:type="spellEnd"/>
    </w:p>
    <w:p w14:paraId="79E837B1" w14:textId="376256D0" w:rsidR="00D22C86" w:rsidRPr="005237F0" w:rsidRDefault="00D22C86" w:rsidP="00B97033">
      <w:pPr>
        <w:pStyle w:val="ListParagraph"/>
        <w:numPr>
          <w:ilvl w:val="0"/>
          <w:numId w:val="13"/>
        </w:numPr>
        <w:shd w:val="clear" w:color="auto" w:fill="FFFFFF"/>
        <w:spacing w:after="240" w:line="240" w:lineRule="auto"/>
        <w:rPr>
          <w:rFonts w:ascii="Arial" w:eastAsia="Times New Roman" w:hAnsi="Arial" w:cs="Arial"/>
          <w:color w:val="2F2A20"/>
          <w:sz w:val="24"/>
          <w:szCs w:val="24"/>
        </w:rPr>
      </w:pPr>
      <w:r>
        <w:rPr>
          <w:rFonts w:ascii="Arial" w:eastAsia="Times New Roman" w:hAnsi="Arial" w:cs="Arial"/>
          <w:color w:val="2F2A20"/>
          <w:sz w:val="24"/>
          <w:szCs w:val="24"/>
        </w:rPr>
        <w:t>Zoom</w:t>
      </w:r>
      <w:bookmarkStart w:id="3" w:name="_GoBack"/>
      <w:bookmarkEnd w:id="3"/>
    </w:p>
    <w:sectPr w:rsidR="00D22C86" w:rsidRPr="005237F0" w:rsidSect="00D7341B">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1B8D5" w16cid:durableId="1F31260D"/>
  <w16cid:commentId w16cid:paraId="71FC9CEA" w16cid:durableId="1F312BC2"/>
  <w16cid:commentId w16cid:paraId="031CBF89" w16cid:durableId="1F312AB3"/>
  <w16cid:commentId w16cid:paraId="329D4EDD" w16cid:durableId="1F312DA2"/>
  <w16cid:commentId w16cid:paraId="116C2265" w16cid:durableId="1F312EF0"/>
  <w16cid:commentId w16cid:paraId="03E99A77" w16cid:durableId="1F313B3E"/>
  <w16cid:commentId w16cid:paraId="5A9E58A9" w16cid:durableId="1F313BB0"/>
  <w16cid:commentId w16cid:paraId="358C9810" w16cid:durableId="1F313BA5"/>
  <w16cid:commentId w16cid:paraId="47CE2DB6" w16cid:durableId="1F313C42"/>
  <w16cid:commentId w16cid:paraId="7BDCB22A" w16cid:durableId="1F313C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FFE8" w14:textId="77777777" w:rsidR="00C85F17" w:rsidRDefault="00C85F17" w:rsidP="00420149">
      <w:pPr>
        <w:spacing w:after="0" w:line="240" w:lineRule="auto"/>
      </w:pPr>
      <w:r>
        <w:separator/>
      </w:r>
    </w:p>
  </w:endnote>
  <w:endnote w:type="continuationSeparator" w:id="0">
    <w:p w14:paraId="4FB80CB1" w14:textId="77777777" w:rsidR="00C85F17" w:rsidRDefault="00C85F17" w:rsidP="0042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FC70" w14:textId="77777777" w:rsidR="00C85F17" w:rsidRDefault="00C85F17" w:rsidP="00420149">
      <w:pPr>
        <w:spacing w:after="0" w:line="240" w:lineRule="auto"/>
      </w:pPr>
      <w:r>
        <w:separator/>
      </w:r>
    </w:p>
  </w:footnote>
  <w:footnote w:type="continuationSeparator" w:id="0">
    <w:p w14:paraId="744DE7E7" w14:textId="77777777" w:rsidR="00C85F17" w:rsidRDefault="00C85F17" w:rsidP="0042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4490" w14:textId="2734C076" w:rsidR="00420149" w:rsidRDefault="00E346F2" w:rsidP="00420149">
    <w:pPr>
      <w:pStyle w:val="Default"/>
      <w:rPr>
        <w:sz w:val="44"/>
        <w:szCs w:val="44"/>
      </w:rPr>
    </w:pPr>
    <w:r>
      <w:rPr>
        <w:noProof/>
      </w:rPr>
      <w:drawing>
        <wp:anchor distT="0" distB="0" distL="114300" distR="114300" simplePos="0" relativeHeight="251659264" behindDoc="0" locked="0" layoutInCell="1" allowOverlap="1" wp14:anchorId="5B0F9CEC" wp14:editId="641D8764">
          <wp:simplePos x="0" y="0"/>
          <wp:positionH relativeFrom="margin">
            <wp:posOffset>-47625</wp:posOffset>
          </wp:positionH>
          <wp:positionV relativeFrom="topMargin">
            <wp:posOffset>381000</wp:posOffset>
          </wp:positionV>
          <wp:extent cx="805240" cy="822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 Logo.png"/>
                  <pic:cNvPicPr/>
                </pic:nvPicPr>
                <pic:blipFill rotWithShape="1">
                  <a:blip r:embed="rId1">
                    <a:extLst>
                      <a:ext uri="{28A0092B-C50C-407E-A947-70E740481C1C}">
                        <a14:useLocalDpi xmlns:a14="http://schemas.microsoft.com/office/drawing/2010/main" val="0"/>
                      </a:ext>
                    </a:extLst>
                  </a:blip>
                  <a:srcRect r="72307"/>
                  <a:stretch/>
                </pic:blipFill>
                <pic:spPr bwMode="auto">
                  <a:xfrm>
                    <a:off x="0" y="0"/>
                    <a:ext cx="805240"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0149" w:rsidRPr="00E346F2">
      <w:rPr>
        <w:sz w:val="44"/>
        <w:szCs w:val="44"/>
      </w:rPr>
      <w:t>Policies and Procedures for the Protection of Human Research Subjects</w:t>
    </w:r>
  </w:p>
  <w:p w14:paraId="2DC82DE2" w14:textId="77777777" w:rsidR="005237F0" w:rsidRPr="00E346F2" w:rsidRDefault="005237F0" w:rsidP="00420149">
    <w:pPr>
      <w:pStyle w:val="Default"/>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8BA"/>
    <w:multiLevelType w:val="multilevel"/>
    <w:tmpl w:val="A72E01A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21E0F"/>
    <w:multiLevelType w:val="hybridMultilevel"/>
    <w:tmpl w:val="37DC4AA6"/>
    <w:lvl w:ilvl="0" w:tplc="BE9E42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2B79"/>
    <w:multiLevelType w:val="multilevel"/>
    <w:tmpl w:val="143A4364"/>
    <w:lvl w:ilvl="0">
      <w:start w:val="1"/>
      <w:numFmt w:val="decimal"/>
      <w:lvlText w:val="%1"/>
      <w:lvlJc w:val="left"/>
      <w:pPr>
        <w:ind w:left="540" w:hanging="54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693CA6"/>
    <w:multiLevelType w:val="multilevel"/>
    <w:tmpl w:val="A72E01A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50020"/>
    <w:multiLevelType w:val="multilevel"/>
    <w:tmpl w:val="5720ED9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4FA76AA"/>
    <w:multiLevelType w:val="hybridMultilevel"/>
    <w:tmpl w:val="5C9EA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F12B9"/>
    <w:multiLevelType w:val="multilevel"/>
    <w:tmpl w:val="DBAA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655DB"/>
    <w:multiLevelType w:val="multilevel"/>
    <w:tmpl w:val="A72E01A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C2ABB"/>
    <w:multiLevelType w:val="multilevel"/>
    <w:tmpl w:val="28FE2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E617D"/>
    <w:multiLevelType w:val="multilevel"/>
    <w:tmpl w:val="AA7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3D014D"/>
    <w:multiLevelType w:val="hybridMultilevel"/>
    <w:tmpl w:val="0920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53AB"/>
    <w:multiLevelType w:val="multilevel"/>
    <w:tmpl w:val="330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316C6"/>
    <w:multiLevelType w:val="multilevel"/>
    <w:tmpl w:val="A72E01A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C84837"/>
    <w:multiLevelType w:val="hybridMultilevel"/>
    <w:tmpl w:val="7034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B4CB9"/>
    <w:multiLevelType w:val="multilevel"/>
    <w:tmpl w:val="A72E01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F5A26"/>
    <w:multiLevelType w:val="hybridMultilevel"/>
    <w:tmpl w:val="4326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7B76"/>
    <w:multiLevelType w:val="hybridMultilevel"/>
    <w:tmpl w:val="19CC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208B8"/>
    <w:multiLevelType w:val="multilevel"/>
    <w:tmpl w:val="49F25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8A0FB5"/>
    <w:multiLevelType w:val="multilevel"/>
    <w:tmpl w:val="70CA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457D2D"/>
    <w:multiLevelType w:val="hybridMultilevel"/>
    <w:tmpl w:val="F46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B4175"/>
    <w:multiLevelType w:val="multilevel"/>
    <w:tmpl w:val="E5D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A2CAD"/>
    <w:multiLevelType w:val="hybridMultilevel"/>
    <w:tmpl w:val="0F5C7A36"/>
    <w:lvl w:ilvl="0" w:tplc="0FBABD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15679"/>
    <w:multiLevelType w:val="multilevel"/>
    <w:tmpl w:val="A72E01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12585F"/>
    <w:multiLevelType w:val="multilevel"/>
    <w:tmpl w:val="A72E01AC"/>
    <w:lvl w:ilvl="0">
      <w:start w:val="1"/>
      <w:numFmt w:val="decimal"/>
      <w:lvlText w:val="%1."/>
      <w:lvlJc w:val="left"/>
      <w:pPr>
        <w:tabs>
          <w:tab w:val="num" w:pos="450"/>
        </w:tabs>
        <w:ind w:left="450" w:hanging="360"/>
      </w:pPr>
      <w:rPr>
        <w:rFonts w:hint="default"/>
        <w:sz w:val="20"/>
      </w:rPr>
    </w:lvl>
    <w:lvl w:ilvl="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4" w15:restartNumberingAfterBreak="0">
    <w:nsid w:val="7C77391C"/>
    <w:multiLevelType w:val="multilevel"/>
    <w:tmpl w:val="5720ED9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7D671C44"/>
    <w:multiLevelType w:val="hybridMultilevel"/>
    <w:tmpl w:val="F464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23"/>
  </w:num>
  <w:num w:numId="5">
    <w:abstractNumId w:val="14"/>
  </w:num>
  <w:num w:numId="6">
    <w:abstractNumId w:val="9"/>
  </w:num>
  <w:num w:numId="7">
    <w:abstractNumId w:val="3"/>
  </w:num>
  <w:num w:numId="8">
    <w:abstractNumId w:val="11"/>
  </w:num>
  <w:num w:numId="9">
    <w:abstractNumId w:val="15"/>
  </w:num>
  <w:num w:numId="10">
    <w:abstractNumId w:val="16"/>
  </w:num>
  <w:num w:numId="11">
    <w:abstractNumId w:val="22"/>
  </w:num>
  <w:num w:numId="12">
    <w:abstractNumId w:val="2"/>
  </w:num>
  <w:num w:numId="13">
    <w:abstractNumId w:val="10"/>
  </w:num>
  <w:num w:numId="14">
    <w:abstractNumId w:val="13"/>
  </w:num>
  <w:num w:numId="15">
    <w:abstractNumId w:val="17"/>
  </w:num>
  <w:num w:numId="16">
    <w:abstractNumId w:val="20"/>
  </w:num>
  <w:num w:numId="17">
    <w:abstractNumId w:val="6"/>
  </w:num>
  <w:num w:numId="18">
    <w:abstractNumId w:val="0"/>
  </w:num>
  <w:num w:numId="19">
    <w:abstractNumId w:val="19"/>
  </w:num>
  <w:num w:numId="20">
    <w:abstractNumId w:val="12"/>
  </w:num>
  <w:num w:numId="21">
    <w:abstractNumId w:val="25"/>
  </w:num>
  <w:num w:numId="22">
    <w:abstractNumId w:val="7"/>
  </w:num>
  <w:num w:numId="23">
    <w:abstractNumId w:val="24"/>
  </w:num>
  <w:num w:numId="24">
    <w:abstractNumId w:val="4"/>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49"/>
    <w:rsid w:val="000157AB"/>
    <w:rsid w:val="000344F9"/>
    <w:rsid w:val="000C6773"/>
    <w:rsid w:val="000D2208"/>
    <w:rsid w:val="00113B7C"/>
    <w:rsid w:val="00154FB9"/>
    <w:rsid w:val="00161C52"/>
    <w:rsid w:val="00192FCE"/>
    <w:rsid w:val="001A1215"/>
    <w:rsid w:val="001C0CAA"/>
    <w:rsid w:val="00211FD2"/>
    <w:rsid w:val="00232167"/>
    <w:rsid w:val="00234489"/>
    <w:rsid w:val="00240DCB"/>
    <w:rsid w:val="002916AC"/>
    <w:rsid w:val="002969B9"/>
    <w:rsid w:val="002A0C88"/>
    <w:rsid w:val="002A1B48"/>
    <w:rsid w:val="003035C6"/>
    <w:rsid w:val="00304624"/>
    <w:rsid w:val="003224CC"/>
    <w:rsid w:val="00324D41"/>
    <w:rsid w:val="003261A5"/>
    <w:rsid w:val="003873F4"/>
    <w:rsid w:val="00394698"/>
    <w:rsid w:val="003B3116"/>
    <w:rsid w:val="00420149"/>
    <w:rsid w:val="0043428B"/>
    <w:rsid w:val="0044256B"/>
    <w:rsid w:val="004558E1"/>
    <w:rsid w:val="00470FB8"/>
    <w:rsid w:val="00486838"/>
    <w:rsid w:val="004D3B2B"/>
    <w:rsid w:val="004E4B9C"/>
    <w:rsid w:val="00501F46"/>
    <w:rsid w:val="005237F0"/>
    <w:rsid w:val="005B79DE"/>
    <w:rsid w:val="005E7826"/>
    <w:rsid w:val="005F4651"/>
    <w:rsid w:val="006259E5"/>
    <w:rsid w:val="00666B53"/>
    <w:rsid w:val="00693EFB"/>
    <w:rsid w:val="006F2334"/>
    <w:rsid w:val="007031C1"/>
    <w:rsid w:val="00741482"/>
    <w:rsid w:val="00752B30"/>
    <w:rsid w:val="007B6C39"/>
    <w:rsid w:val="00871E41"/>
    <w:rsid w:val="00884B83"/>
    <w:rsid w:val="008A761D"/>
    <w:rsid w:val="008D289E"/>
    <w:rsid w:val="009357DF"/>
    <w:rsid w:val="009C4075"/>
    <w:rsid w:val="009D5D26"/>
    <w:rsid w:val="00A231B2"/>
    <w:rsid w:val="00A406E7"/>
    <w:rsid w:val="00A50A48"/>
    <w:rsid w:val="00A9492C"/>
    <w:rsid w:val="00AB2876"/>
    <w:rsid w:val="00B36029"/>
    <w:rsid w:val="00B87D66"/>
    <w:rsid w:val="00B97033"/>
    <w:rsid w:val="00BF66A9"/>
    <w:rsid w:val="00C06659"/>
    <w:rsid w:val="00C256A9"/>
    <w:rsid w:val="00C40649"/>
    <w:rsid w:val="00C85F17"/>
    <w:rsid w:val="00C920C6"/>
    <w:rsid w:val="00CC2214"/>
    <w:rsid w:val="00CF4046"/>
    <w:rsid w:val="00D22C86"/>
    <w:rsid w:val="00D35E0E"/>
    <w:rsid w:val="00D6017C"/>
    <w:rsid w:val="00D7341B"/>
    <w:rsid w:val="00DC38D3"/>
    <w:rsid w:val="00DE38AD"/>
    <w:rsid w:val="00DE446D"/>
    <w:rsid w:val="00E043B6"/>
    <w:rsid w:val="00E24CA1"/>
    <w:rsid w:val="00E30D83"/>
    <w:rsid w:val="00E346F2"/>
    <w:rsid w:val="00E42745"/>
    <w:rsid w:val="00E61D74"/>
    <w:rsid w:val="00EE4AA3"/>
    <w:rsid w:val="00EF73C0"/>
    <w:rsid w:val="00F80AD6"/>
    <w:rsid w:val="00FA1267"/>
    <w:rsid w:val="00FA766E"/>
    <w:rsid w:val="00FB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7C9AC"/>
  <w15:chartTrackingRefBased/>
  <w15:docId w15:val="{A2EE69DF-B200-4286-9EF5-04AD6193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6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49"/>
  </w:style>
  <w:style w:type="paragraph" w:styleId="Footer">
    <w:name w:val="footer"/>
    <w:basedOn w:val="Normal"/>
    <w:link w:val="FooterChar"/>
    <w:uiPriority w:val="99"/>
    <w:unhideWhenUsed/>
    <w:rsid w:val="0042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49"/>
  </w:style>
  <w:style w:type="paragraph" w:customStyle="1" w:styleId="Default">
    <w:name w:val="Default"/>
    <w:rsid w:val="004201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2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86838"/>
    <w:rPr>
      <w:rFonts w:ascii="Times New Roman" w:eastAsia="Times New Roman" w:hAnsi="Times New Roman" w:cs="Times New Roman"/>
      <w:b/>
      <w:bCs/>
      <w:sz w:val="24"/>
      <w:szCs w:val="24"/>
    </w:rPr>
  </w:style>
  <w:style w:type="character" w:styleId="Strong">
    <w:name w:val="Strong"/>
    <w:basedOn w:val="DefaultParagraphFont"/>
    <w:uiPriority w:val="22"/>
    <w:qFormat/>
    <w:rsid w:val="00486838"/>
    <w:rPr>
      <w:b/>
      <w:bCs/>
    </w:rPr>
  </w:style>
  <w:style w:type="paragraph" w:styleId="NormalWeb">
    <w:name w:val="Normal (Web)"/>
    <w:basedOn w:val="Normal"/>
    <w:uiPriority w:val="99"/>
    <w:semiHidden/>
    <w:unhideWhenUsed/>
    <w:rsid w:val="00322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651"/>
    <w:rPr>
      <w:color w:val="0000FF"/>
      <w:u w:val="single"/>
    </w:rPr>
  </w:style>
  <w:style w:type="character" w:styleId="Emphasis">
    <w:name w:val="Emphasis"/>
    <w:basedOn w:val="DefaultParagraphFont"/>
    <w:uiPriority w:val="20"/>
    <w:qFormat/>
    <w:rsid w:val="005F4651"/>
    <w:rPr>
      <w:i/>
      <w:iCs/>
    </w:rPr>
  </w:style>
  <w:style w:type="paragraph" w:styleId="ListParagraph">
    <w:name w:val="List Paragraph"/>
    <w:basedOn w:val="Normal"/>
    <w:uiPriority w:val="34"/>
    <w:qFormat/>
    <w:rsid w:val="005F4651"/>
    <w:pPr>
      <w:ind w:left="720"/>
      <w:contextualSpacing/>
    </w:pPr>
  </w:style>
  <w:style w:type="character" w:styleId="FollowedHyperlink">
    <w:name w:val="FollowedHyperlink"/>
    <w:basedOn w:val="DefaultParagraphFont"/>
    <w:uiPriority w:val="99"/>
    <w:semiHidden/>
    <w:unhideWhenUsed/>
    <w:rsid w:val="00EF73C0"/>
    <w:rPr>
      <w:color w:val="954F72" w:themeColor="followedHyperlink"/>
      <w:u w:val="single"/>
    </w:rPr>
  </w:style>
  <w:style w:type="character" w:styleId="CommentReference">
    <w:name w:val="annotation reference"/>
    <w:basedOn w:val="DefaultParagraphFont"/>
    <w:uiPriority w:val="99"/>
    <w:semiHidden/>
    <w:unhideWhenUsed/>
    <w:rsid w:val="00A406E7"/>
    <w:rPr>
      <w:sz w:val="16"/>
      <w:szCs w:val="16"/>
    </w:rPr>
  </w:style>
  <w:style w:type="paragraph" w:styleId="CommentText">
    <w:name w:val="annotation text"/>
    <w:basedOn w:val="Normal"/>
    <w:link w:val="CommentTextChar"/>
    <w:uiPriority w:val="99"/>
    <w:semiHidden/>
    <w:unhideWhenUsed/>
    <w:rsid w:val="00A406E7"/>
    <w:pPr>
      <w:spacing w:line="240" w:lineRule="auto"/>
    </w:pPr>
    <w:rPr>
      <w:sz w:val="20"/>
      <w:szCs w:val="20"/>
    </w:rPr>
  </w:style>
  <w:style w:type="character" w:customStyle="1" w:styleId="CommentTextChar">
    <w:name w:val="Comment Text Char"/>
    <w:basedOn w:val="DefaultParagraphFont"/>
    <w:link w:val="CommentText"/>
    <w:uiPriority w:val="99"/>
    <w:semiHidden/>
    <w:rsid w:val="00A406E7"/>
    <w:rPr>
      <w:sz w:val="20"/>
      <w:szCs w:val="20"/>
    </w:rPr>
  </w:style>
  <w:style w:type="paragraph" w:styleId="CommentSubject">
    <w:name w:val="annotation subject"/>
    <w:basedOn w:val="CommentText"/>
    <w:next w:val="CommentText"/>
    <w:link w:val="CommentSubjectChar"/>
    <w:uiPriority w:val="99"/>
    <w:semiHidden/>
    <w:unhideWhenUsed/>
    <w:rsid w:val="00A406E7"/>
    <w:rPr>
      <w:b/>
      <w:bCs/>
    </w:rPr>
  </w:style>
  <w:style w:type="character" w:customStyle="1" w:styleId="CommentSubjectChar">
    <w:name w:val="Comment Subject Char"/>
    <w:basedOn w:val="CommentTextChar"/>
    <w:link w:val="CommentSubject"/>
    <w:uiPriority w:val="99"/>
    <w:semiHidden/>
    <w:rsid w:val="00A406E7"/>
    <w:rPr>
      <w:b/>
      <w:bCs/>
      <w:sz w:val="20"/>
      <w:szCs w:val="20"/>
    </w:rPr>
  </w:style>
  <w:style w:type="paragraph" w:styleId="BalloonText">
    <w:name w:val="Balloon Text"/>
    <w:basedOn w:val="Normal"/>
    <w:link w:val="BalloonTextChar"/>
    <w:uiPriority w:val="99"/>
    <w:semiHidden/>
    <w:unhideWhenUsed/>
    <w:rsid w:val="00A4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721">
      <w:bodyDiv w:val="1"/>
      <w:marLeft w:val="0"/>
      <w:marRight w:val="0"/>
      <w:marTop w:val="0"/>
      <w:marBottom w:val="0"/>
      <w:divBdr>
        <w:top w:val="none" w:sz="0" w:space="0" w:color="auto"/>
        <w:left w:val="none" w:sz="0" w:space="0" w:color="auto"/>
        <w:bottom w:val="none" w:sz="0" w:space="0" w:color="auto"/>
        <w:right w:val="none" w:sz="0" w:space="0" w:color="auto"/>
      </w:divBdr>
    </w:div>
    <w:div w:id="654988589">
      <w:bodyDiv w:val="1"/>
      <w:marLeft w:val="0"/>
      <w:marRight w:val="0"/>
      <w:marTop w:val="0"/>
      <w:marBottom w:val="0"/>
      <w:divBdr>
        <w:top w:val="none" w:sz="0" w:space="0" w:color="auto"/>
        <w:left w:val="none" w:sz="0" w:space="0" w:color="auto"/>
        <w:bottom w:val="none" w:sz="0" w:space="0" w:color="auto"/>
        <w:right w:val="none" w:sz="0" w:space="0" w:color="auto"/>
      </w:divBdr>
    </w:div>
    <w:div w:id="741365560">
      <w:bodyDiv w:val="1"/>
      <w:marLeft w:val="0"/>
      <w:marRight w:val="0"/>
      <w:marTop w:val="0"/>
      <w:marBottom w:val="0"/>
      <w:divBdr>
        <w:top w:val="none" w:sz="0" w:space="0" w:color="auto"/>
        <w:left w:val="none" w:sz="0" w:space="0" w:color="auto"/>
        <w:bottom w:val="none" w:sz="0" w:space="0" w:color="auto"/>
        <w:right w:val="none" w:sz="0" w:space="0" w:color="auto"/>
      </w:divBdr>
    </w:div>
    <w:div w:id="777603183">
      <w:bodyDiv w:val="1"/>
      <w:marLeft w:val="0"/>
      <w:marRight w:val="0"/>
      <w:marTop w:val="0"/>
      <w:marBottom w:val="0"/>
      <w:divBdr>
        <w:top w:val="none" w:sz="0" w:space="0" w:color="auto"/>
        <w:left w:val="none" w:sz="0" w:space="0" w:color="auto"/>
        <w:bottom w:val="none" w:sz="0" w:space="0" w:color="auto"/>
        <w:right w:val="none" w:sz="0" w:space="0" w:color="auto"/>
      </w:divBdr>
    </w:div>
    <w:div w:id="875242110">
      <w:bodyDiv w:val="1"/>
      <w:marLeft w:val="0"/>
      <w:marRight w:val="0"/>
      <w:marTop w:val="0"/>
      <w:marBottom w:val="0"/>
      <w:divBdr>
        <w:top w:val="none" w:sz="0" w:space="0" w:color="auto"/>
        <w:left w:val="none" w:sz="0" w:space="0" w:color="auto"/>
        <w:bottom w:val="none" w:sz="0" w:space="0" w:color="auto"/>
        <w:right w:val="none" w:sz="0" w:space="0" w:color="auto"/>
      </w:divBdr>
    </w:div>
    <w:div w:id="892423570">
      <w:bodyDiv w:val="1"/>
      <w:marLeft w:val="0"/>
      <w:marRight w:val="0"/>
      <w:marTop w:val="0"/>
      <w:marBottom w:val="0"/>
      <w:divBdr>
        <w:top w:val="none" w:sz="0" w:space="0" w:color="auto"/>
        <w:left w:val="none" w:sz="0" w:space="0" w:color="auto"/>
        <w:bottom w:val="none" w:sz="0" w:space="0" w:color="auto"/>
        <w:right w:val="none" w:sz="0" w:space="0" w:color="auto"/>
      </w:divBdr>
    </w:div>
    <w:div w:id="933124587">
      <w:bodyDiv w:val="1"/>
      <w:marLeft w:val="0"/>
      <w:marRight w:val="0"/>
      <w:marTop w:val="0"/>
      <w:marBottom w:val="0"/>
      <w:divBdr>
        <w:top w:val="none" w:sz="0" w:space="0" w:color="auto"/>
        <w:left w:val="none" w:sz="0" w:space="0" w:color="auto"/>
        <w:bottom w:val="none" w:sz="0" w:space="0" w:color="auto"/>
        <w:right w:val="none" w:sz="0" w:space="0" w:color="auto"/>
      </w:divBdr>
    </w:div>
    <w:div w:id="1645697662">
      <w:bodyDiv w:val="1"/>
      <w:marLeft w:val="0"/>
      <w:marRight w:val="0"/>
      <w:marTop w:val="0"/>
      <w:marBottom w:val="0"/>
      <w:divBdr>
        <w:top w:val="none" w:sz="0" w:space="0" w:color="auto"/>
        <w:left w:val="none" w:sz="0" w:space="0" w:color="auto"/>
        <w:bottom w:val="none" w:sz="0" w:space="0" w:color="auto"/>
        <w:right w:val="none" w:sz="0" w:space="0" w:color="auto"/>
      </w:divBdr>
      <w:divsChild>
        <w:div w:id="2117361877">
          <w:marLeft w:val="0"/>
          <w:marRight w:val="0"/>
          <w:marTop w:val="0"/>
          <w:marBottom w:val="0"/>
          <w:divBdr>
            <w:top w:val="none" w:sz="0" w:space="0" w:color="auto"/>
            <w:left w:val="none" w:sz="0" w:space="0" w:color="auto"/>
            <w:bottom w:val="none" w:sz="0" w:space="0" w:color="auto"/>
            <w:right w:val="none" w:sz="0" w:space="0" w:color="auto"/>
          </w:divBdr>
          <w:divsChild>
            <w:div w:id="1283683503">
              <w:marLeft w:val="0"/>
              <w:marRight w:val="0"/>
              <w:marTop w:val="0"/>
              <w:marBottom w:val="0"/>
              <w:divBdr>
                <w:top w:val="none" w:sz="0" w:space="0" w:color="auto"/>
                <w:left w:val="none" w:sz="0" w:space="0" w:color="auto"/>
                <w:bottom w:val="none" w:sz="0" w:space="0" w:color="auto"/>
                <w:right w:val="none" w:sz="0" w:space="0" w:color="auto"/>
              </w:divBdr>
              <w:divsChild>
                <w:div w:id="336662114">
                  <w:marLeft w:val="0"/>
                  <w:marRight w:val="0"/>
                  <w:marTop w:val="0"/>
                  <w:marBottom w:val="0"/>
                  <w:divBdr>
                    <w:top w:val="none" w:sz="0" w:space="0" w:color="auto"/>
                    <w:left w:val="none" w:sz="0" w:space="0" w:color="auto"/>
                    <w:bottom w:val="none" w:sz="0" w:space="0" w:color="auto"/>
                    <w:right w:val="none" w:sz="0" w:space="0" w:color="auto"/>
                  </w:divBdr>
                  <w:divsChild>
                    <w:div w:id="2082865459">
                      <w:marLeft w:val="0"/>
                      <w:marRight w:val="0"/>
                      <w:marTop w:val="0"/>
                      <w:marBottom w:val="0"/>
                      <w:divBdr>
                        <w:top w:val="none" w:sz="0" w:space="0" w:color="auto"/>
                        <w:left w:val="none" w:sz="0" w:space="0" w:color="auto"/>
                        <w:bottom w:val="none" w:sz="0" w:space="0" w:color="auto"/>
                        <w:right w:val="none" w:sz="0" w:space="0" w:color="auto"/>
                      </w:divBdr>
                      <w:divsChild>
                        <w:div w:id="1738749872">
                          <w:marLeft w:val="0"/>
                          <w:marRight w:val="0"/>
                          <w:marTop w:val="0"/>
                          <w:marBottom w:val="0"/>
                          <w:divBdr>
                            <w:top w:val="none" w:sz="0" w:space="0" w:color="auto"/>
                            <w:left w:val="none" w:sz="0" w:space="0" w:color="auto"/>
                            <w:bottom w:val="none" w:sz="0" w:space="0" w:color="auto"/>
                            <w:right w:val="none" w:sz="0" w:space="0" w:color="auto"/>
                          </w:divBdr>
                          <w:divsChild>
                            <w:div w:id="700864054">
                              <w:marLeft w:val="-225"/>
                              <w:marRight w:val="-225"/>
                              <w:marTop w:val="0"/>
                              <w:marBottom w:val="0"/>
                              <w:divBdr>
                                <w:top w:val="none" w:sz="0" w:space="0" w:color="auto"/>
                                <w:left w:val="none" w:sz="0" w:space="0" w:color="auto"/>
                                <w:bottom w:val="none" w:sz="0" w:space="0" w:color="auto"/>
                                <w:right w:val="none" w:sz="0" w:space="0" w:color="auto"/>
                              </w:divBdr>
                              <w:divsChild>
                                <w:div w:id="1252853194">
                                  <w:marLeft w:val="0"/>
                                  <w:marRight w:val="0"/>
                                  <w:marTop w:val="0"/>
                                  <w:marBottom w:val="0"/>
                                  <w:divBdr>
                                    <w:top w:val="none" w:sz="0" w:space="0" w:color="auto"/>
                                    <w:left w:val="none" w:sz="0" w:space="0" w:color="auto"/>
                                    <w:bottom w:val="none" w:sz="0" w:space="0" w:color="auto"/>
                                    <w:right w:val="none" w:sz="0" w:space="0" w:color="auto"/>
                                  </w:divBdr>
                                  <w:divsChild>
                                    <w:div w:id="11035537">
                                      <w:marLeft w:val="0"/>
                                      <w:marRight w:val="0"/>
                                      <w:marTop w:val="0"/>
                                      <w:marBottom w:val="133"/>
                                      <w:divBdr>
                                        <w:top w:val="none" w:sz="0" w:space="0" w:color="auto"/>
                                        <w:left w:val="none" w:sz="0" w:space="0" w:color="auto"/>
                                        <w:bottom w:val="none" w:sz="0" w:space="0" w:color="auto"/>
                                        <w:right w:val="none" w:sz="0" w:space="0" w:color="auto"/>
                                      </w:divBdr>
                                      <w:divsChild>
                                        <w:div w:id="19399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497563">
      <w:bodyDiv w:val="1"/>
      <w:marLeft w:val="0"/>
      <w:marRight w:val="0"/>
      <w:marTop w:val="0"/>
      <w:marBottom w:val="0"/>
      <w:divBdr>
        <w:top w:val="none" w:sz="0" w:space="0" w:color="auto"/>
        <w:left w:val="none" w:sz="0" w:space="0" w:color="auto"/>
        <w:bottom w:val="none" w:sz="0" w:space="0" w:color="auto"/>
        <w:right w:val="none" w:sz="0" w:space="0" w:color="auto"/>
      </w:divBdr>
      <w:divsChild>
        <w:div w:id="518198922">
          <w:marLeft w:val="0"/>
          <w:marRight w:val="0"/>
          <w:marTop w:val="0"/>
          <w:marBottom w:val="0"/>
          <w:divBdr>
            <w:top w:val="none" w:sz="0" w:space="0" w:color="auto"/>
            <w:left w:val="none" w:sz="0" w:space="0" w:color="auto"/>
            <w:bottom w:val="none" w:sz="0" w:space="0" w:color="auto"/>
            <w:right w:val="none" w:sz="0" w:space="0" w:color="auto"/>
          </w:divBdr>
        </w:div>
        <w:div w:id="789663672">
          <w:marLeft w:val="0"/>
          <w:marRight w:val="0"/>
          <w:marTop w:val="0"/>
          <w:marBottom w:val="0"/>
          <w:divBdr>
            <w:top w:val="none" w:sz="0" w:space="0" w:color="auto"/>
            <w:left w:val="none" w:sz="0" w:space="0" w:color="auto"/>
            <w:bottom w:val="none" w:sz="0" w:space="0" w:color="auto"/>
            <w:right w:val="none" w:sz="0" w:space="0" w:color="auto"/>
          </w:divBdr>
        </w:div>
        <w:div w:id="1828934381">
          <w:marLeft w:val="0"/>
          <w:marRight w:val="0"/>
          <w:marTop w:val="0"/>
          <w:marBottom w:val="0"/>
          <w:divBdr>
            <w:top w:val="none" w:sz="0" w:space="0" w:color="auto"/>
            <w:left w:val="none" w:sz="0" w:space="0" w:color="auto"/>
            <w:bottom w:val="none" w:sz="0" w:space="0" w:color="auto"/>
            <w:right w:val="none" w:sz="0" w:space="0" w:color="auto"/>
          </w:divBdr>
        </w:div>
        <w:div w:id="1590583056">
          <w:marLeft w:val="0"/>
          <w:marRight w:val="0"/>
          <w:marTop w:val="0"/>
          <w:marBottom w:val="0"/>
          <w:divBdr>
            <w:top w:val="none" w:sz="0" w:space="0" w:color="auto"/>
            <w:left w:val="none" w:sz="0" w:space="0" w:color="auto"/>
            <w:bottom w:val="none" w:sz="0" w:space="0" w:color="auto"/>
            <w:right w:val="none" w:sz="0" w:space="0" w:color="auto"/>
          </w:divBdr>
        </w:div>
        <w:div w:id="36589191">
          <w:marLeft w:val="0"/>
          <w:marRight w:val="0"/>
          <w:marTop w:val="0"/>
          <w:marBottom w:val="0"/>
          <w:divBdr>
            <w:top w:val="none" w:sz="0" w:space="0" w:color="auto"/>
            <w:left w:val="none" w:sz="0" w:space="0" w:color="auto"/>
            <w:bottom w:val="none" w:sz="0" w:space="0" w:color="auto"/>
            <w:right w:val="none" w:sz="0" w:space="0" w:color="auto"/>
          </w:divBdr>
        </w:div>
        <w:div w:id="792870970">
          <w:marLeft w:val="0"/>
          <w:marRight w:val="0"/>
          <w:marTop w:val="0"/>
          <w:marBottom w:val="0"/>
          <w:divBdr>
            <w:top w:val="none" w:sz="0" w:space="0" w:color="auto"/>
            <w:left w:val="none" w:sz="0" w:space="0" w:color="auto"/>
            <w:bottom w:val="none" w:sz="0" w:space="0" w:color="auto"/>
            <w:right w:val="none" w:sz="0" w:space="0" w:color="auto"/>
          </w:divBdr>
        </w:div>
        <w:div w:id="86266934">
          <w:marLeft w:val="0"/>
          <w:marRight w:val="0"/>
          <w:marTop w:val="0"/>
          <w:marBottom w:val="0"/>
          <w:divBdr>
            <w:top w:val="none" w:sz="0" w:space="0" w:color="auto"/>
            <w:left w:val="none" w:sz="0" w:space="0" w:color="auto"/>
            <w:bottom w:val="none" w:sz="0" w:space="0" w:color="auto"/>
            <w:right w:val="none" w:sz="0" w:space="0" w:color="auto"/>
          </w:divBdr>
        </w:div>
        <w:div w:id="886799388">
          <w:marLeft w:val="0"/>
          <w:marRight w:val="0"/>
          <w:marTop w:val="0"/>
          <w:marBottom w:val="0"/>
          <w:divBdr>
            <w:top w:val="none" w:sz="0" w:space="0" w:color="auto"/>
            <w:left w:val="none" w:sz="0" w:space="0" w:color="auto"/>
            <w:bottom w:val="none" w:sz="0" w:space="0" w:color="auto"/>
            <w:right w:val="none" w:sz="0" w:space="0" w:color="auto"/>
          </w:divBdr>
        </w:div>
      </w:divsChild>
    </w:div>
    <w:div w:id="1795441755">
      <w:bodyDiv w:val="1"/>
      <w:marLeft w:val="0"/>
      <w:marRight w:val="0"/>
      <w:marTop w:val="0"/>
      <w:marBottom w:val="0"/>
      <w:divBdr>
        <w:top w:val="none" w:sz="0" w:space="0" w:color="auto"/>
        <w:left w:val="none" w:sz="0" w:space="0" w:color="auto"/>
        <w:bottom w:val="none" w:sz="0" w:space="0" w:color="auto"/>
        <w:right w:val="none" w:sz="0" w:space="0" w:color="auto"/>
      </w:divBdr>
    </w:div>
    <w:div w:id="1824396880">
      <w:bodyDiv w:val="1"/>
      <w:marLeft w:val="0"/>
      <w:marRight w:val="0"/>
      <w:marTop w:val="0"/>
      <w:marBottom w:val="0"/>
      <w:divBdr>
        <w:top w:val="none" w:sz="0" w:space="0" w:color="auto"/>
        <w:left w:val="none" w:sz="0" w:space="0" w:color="auto"/>
        <w:bottom w:val="none" w:sz="0" w:space="0" w:color="auto"/>
        <w:right w:val="none" w:sz="0" w:space="0" w:color="auto"/>
      </w:divBdr>
    </w:div>
    <w:div w:id="1893151507">
      <w:bodyDiv w:val="1"/>
      <w:marLeft w:val="0"/>
      <w:marRight w:val="0"/>
      <w:marTop w:val="0"/>
      <w:marBottom w:val="0"/>
      <w:divBdr>
        <w:top w:val="none" w:sz="0" w:space="0" w:color="auto"/>
        <w:left w:val="none" w:sz="0" w:space="0" w:color="auto"/>
        <w:bottom w:val="none" w:sz="0" w:space="0" w:color="auto"/>
        <w:right w:val="none" w:sz="0" w:space="0" w:color="auto"/>
      </w:divBdr>
      <w:divsChild>
        <w:div w:id="1393112453">
          <w:marLeft w:val="0"/>
          <w:marRight w:val="0"/>
          <w:marTop w:val="0"/>
          <w:marBottom w:val="0"/>
          <w:divBdr>
            <w:top w:val="none" w:sz="0" w:space="0" w:color="auto"/>
            <w:left w:val="none" w:sz="0" w:space="0" w:color="auto"/>
            <w:bottom w:val="none" w:sz="0" w:space="0" w:color="auto"/>
            <w:right w:val="none" w:sz="0" w:space="0" w:color="auto"/>
          </w:divBdr>
        </w:div>
        <w:div w:id="1506508548">
          <w:marLeft w:val="0"/>
          <w:marRight w:val="0"/>
          <w:marTop w:val="0"/>
          <w:marBottom w:val="0"/>
          <w:divBdr>
            <w:top w:val="none" w:sz="0" w:space="0" w:color="auto"/>
            <w:left w:val="none" w:sz="0" w:space="0" w:color="auto"/>
            <w:bottom w:val="none" w:sz="0" w:space="0" w:color="auto"/>
            <w:right w:val="none" w:sz="0" w:space="0" w:color="auto"/>
          </w:divBdr>
        </w:div>
        <w:div w:id="2077970803">
          <w:marLeft w:val="0"/>
          <w:marRight w:val="0"/>
          <w:marTop w:val="0"/>
          <w:marBottom w:val="0"/>
          <w:divBdr>
            <w:top w:val="none" w:sz="0" w:space="0" w:color="auto"/>
            <w:left w:val="none" w:sz="0" w:space="0" w:color="auto"/>
            <w:bottom w:val="none" w:sz="0" w:space="0" w:color="auto"/>
            <w:right w:val="none" w:sz="0" w:space="0" w:color="auto"/>
          </w:divBdr>
        </w:div>
        <w:div w:id="947278116">
          <w:marLeft w:val="0"/>
          <w:marRight w:val="0"/>
          <w:marTop w:val="0"/>
          <w:marBottom w:val="0"/>
          <w:divBdr>
            <w:top w:val="none" w:sz="0" w:space="0" w:color="auto"/>
            <w:left w:val="none" w:sz="0" w:space="0" w:color="auto"/>
            <w:bottom w:val="none" w:sz="0" w:space="0" w:color="auto"/>
            <w:right w:val="none" w:sz="0" w:space="0" w:color="auto"/>
          </w:divBdr>
        </w:div>
        <w:div w:id="1917473661">
          <w:marLeft w:val="0"/>
          <w:marRight w:val="0"/>
          <w:marTop w:val="0"/>
          <w:marBottom w:val="0"/>
          <w:divBdr>
            <w:top w:val="none" w:sz="0" w:space="0" w:color="auto"/>
            <w:left w:val="none" w:sz="0" w:space="0" w:color="auto"/>
            <w:bottom w:val="none" w:sz="0" w:space="0" w:color="auto"/>
            <w:right w:val="none" w:sz="0" w:space="0" w:color="auto"/>
          </w:divBdr>
        </w:div>
        <w:div w:id="1991322850">
          <w:marLeft w:val="0"/>
          <w:marRight w:val="0"/>
          <w:marTop w:val="0"/>
          <w:marBottom w:val="0"/>
          <w:divBdr>
            <w:top w:val="none" w:sz="0" w:space="0" w:color="auto"/>
            <w:left w:val="none" w:sz="0" w:space="0" w:color="auto"/>
            <w:bottom w:val="none" w:sz="0" w:space="0" w:color="auto"/>
            <w:right w:val="none" w:sz="0" w:space="0" w:color="auto"/>
          </w:divBdr>
        </w:div>
        <w:div w:id="2103330555">
          <w:marLeft w:val="0"/>
          <w:marRight w:val="0"/>
          <w:marTop w:val="0"/>
          <w:marBottom w:val="0"/>
          <w:divBdr>
            <w:top w:val="none" w:sz="0" w:space="0" w:color="auto"/>
            <w:left w:val="none" w:sz="0" w:space="0" w:color="auto"/>
            <w:bottom w:val="none" w:sz="0" w:space="0" w:color="auto"/>
            <w:right w:val="none" w:sz="0" w:space="0" w:color="auto"/>
          </w:divBdr>
        </w:div>
        <w:div w:id="532037593">
          <w:marLeft w:val="0"/>
          <w:marRight w:val="0"/>
          <w:marTop w:val="0"/>
          <w:marBottom w:val="0"/>
          <w:divBdr>
            <w:top w:val="none" w:sz="0" w:space="0" w:color="auto"/>
            <w:left w:val="none" w:sz="0" w:space="0" w:color="auto"/>
            <w:bottom w:val="none" w:sz="0" w:space="0" w:color="auto"/>
            <w:right w:val="none" w:sz="0" w:space="0" w:color="auto"/>
          </w:divBdr>
        </w:div>
        <w:div w:id="228349292">
          <w:marLeft w:val="0"/>
          <w:marRight w:val="0"/>
          <w:marTop w:val="0"/>
          <w:marBottom w:val="0"/>
          <w:divBdr>
            <w:top w:val="none" w:sz="0" w:space="0" w:color="auto"/>
            <w:left w:val="none" w:sz="0" w:space="0" w:color="auto"/>
            <w:bottom w:val="none" w:sz="0" w:space="0" w:color="auto"/>
            <w:right w:val="none" w:sz="0" w:space="0" w:color="auto"/>
          </w:divBdr>
        </w:div>
        <w:div w:id="602997561">
          <w:marLeft w:val="0"/>
          <w:marRight w:val="0"/>
          <w:marTop w:val="0"/>
          <w:marBottom w:val="0"/>
          <w:divBdr>
            <w:top w:val="none" w:sz="0" w:space="0" w:color="auto"/>
            <w:left w:val="none" w:sz="0" w:space="0" w:color="auto"/>
            <w:bottom w:val="none" w:sz="0" w:space="0" w:color="auto"/>
            <w:right w:val="none" w:sz="0" w:space="0" w:color="auto"/>
          </w:divBdr>
        </w:div>
        <w:div w:id="762729197">
          <w:marLeft w:val="0"/>
          <w:marRight w:val="0"/>
          <w:marTop w:val="0"/>
          <w:marBottom w:val="0"/>
          <w:divBdr>
            <w:top w:val="none" w:sz="0" w:space="0" w:color="auto"/>
            <w:left w:val="none" w:sz="0" w:space="0" w:color="auto"/>
            <w:bottom w:val="none" w:sz="0" w:space="0" w:color="auto"/>
            <w:right w:val="none" w:sz="0" w:space="0" w:color="auto"/>
          </w:divBdr>
        </w:div>
      </w:divsChild>
    </w:div>
    <w:div w:id="1949501982">
      <w:bodyDiv w:val="1"/>
      <w:marLeft w:val="0"/>
      <w:marRight w:val="0"/>
      <w:marTop w:val="0"/>
      <w:marBottom w:val="0"/>
      <w:divBdr>
        <w:top w:val="none" w:sz="0" w:space="0" w:color="auto"/>
        <w:left w:val="none" w:sz="0" w:space="0" w:color="auto"/>
        <w:bottom w:val="none" w:sz="0" w:space="0" w:color="auto"/>
        <w:right w:val="none" w:sz="0" w:space="0" w:color="auto"/>
      </w:divBdr>
    </w:div>
    <w:div w:id="2038773869">
      <w:bodyDiv w:val="1"/>
      <w:marLeft w:val="0"/>
      <w:marRight w:val="0"/>
      <w:marTop w:val="0"/>
      <w:marBottom w:val="0"/>
      <w:divBdr>
        <w:top w:val="none" w:sz="0" w:space="0" w:color="auto"/>
        <w:left w:val="none" w:sz="0" w:space="0" w:color="auto"/>
        <w:bottom w:val="none" w:sz="0" w:space="0" w:color="auto"/>
        <w:right w:val="none" w:sz="0" w:space="0" w:color="auto"/>
      </w:divBdr>
      <w:divsChild>
        <w:div w:id="404032918">
          <w:marLeft w:val="0"/>
          <w:marRight w:val="0"/>
          <w:marTop w:val="0"/>
          <w:marBottom w:val="0"/>
          <w:divBdr>
            <w:top w:val="none" w:sz="0" w:space="0" w:color="auto"/>
            <w:left w:val="none" w:sz="0" w:space="0" w:color="auto"/>
            <w:bottom w:val="none" w:sz="0" w:space="0" w:color="auto"/>
            <w:right w:val="none" w:sz="0" w:space="0" w:color="auto"/>
          </w:divBdr>
        </w:div>
        <w:div w:id="1292202436">
          <w:marLeft w:val="0"/>
          <w:marRight w:val="0"/>
          <w:marTop w:val="0"/>
          <w:marBottom w:val="0"/>
          <w:divBdr>
            <w:top w:val="none" w:sz="0" w:space="0" w:color="auto"/>
            <w:left w:val="none" w:sz="0" w:space="0" w:color="auto"/>
            <w:bottom w:val="none" w:sz="0" w:space="0" w:color="auto"/>
            <w:right w:val="none" w:sz="0" w:space="0" w:color="auto"/>
          </w:divBdr>
        </w:div>
        <w:div w:id="22199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commission/priorities/justice-and-fundamental-rights/data-protection/2018-reform-eu-data-protection-rule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securityoffice@ilst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securityoffice@ilstu.edu"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mailto:kcrouse@ilstu.edu" TargetMode="External"/><Relationship Id="rId4" Type="http://schemas.openxmlformats.org/officeDocument/2006/relationships/settings" Target="settings.xml"/><Relationship Id="rId9" Type="http://schemas.openxmlformats.org/officeDocument/2006/relationships/hyperlink" Target="mailto:name.surname@compan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67BE-4C88-4FC2-ABD5-0F03CAAD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Tim</dc:creator>
  <cp:keywords/>
  <dc:description/>
  <cp:lastModifiedBy>Spence, Kathy</cp:lastModifiedBy>
  <cp:revision>7</cp:revision>
  <cp:lastPrinted>2018-11-02T14:52:00Z</cp:lastPrinted>
  <dcterms:created xsi:type="dcterms:W3CDTF">2019-03-06T15:43:00Z</dcterms:created>
  <dcterms:modified xsi:type="dcterms:W3CDTF">2019-04-26T14:56:00Z</dcterms:modified>
</cp:coreProperties>
</file>